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12C43">
      <w:pPr>
        <w:bidi w:val="0"/>
        <w:jc w:val="left"/>
        <w:rPr>
          <w:rFonts w:hint="default" w:ascii="Times New Roman" w:hAnsi="Times New Roman"/>
          <w:szCs w:val="32"/>
          <w:lang w:eastAsia="zh-CN"/>
        </w:rPr>
      </w:pPr>
    </w:p>
    <w:p w14:paraId="2D2FB56B">
      <w:pPr>
        <w:bidi w:val="0"/>
        <w:jc w:val="left"/>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14:paraId="405C788E">
      <w:pPr>
        <w:bidi w:val="0"/>
        <w:jc w:val="left"/>
        <w:rPr>
          <w:rFonts w:hint="eastAsia" w:ascii="Times New Roman" w:hAnsi="Times New Roman" w:eastAsia="方正仿宋_GBK" w:cs="方正仿宋_GBK"/>
          <w:sz w:val="32"/>
          <w:szCs w:val="32"/>
          <w:lang w:eastAsia="zh-CN"/>
        </w:rPr>
      </w:pPr>
    </w:p>
    <w:p w14:paraId="0386D48F">
      <w:pPr>
        <w:adjustRightInd w:val="0"/>
        <w:spacing w:line="580" w:lineRule="exact"/>
        <w:ind w:firstLine="0" w:firstLineChars="0"/>
        <w:jc w:val="center"/>
        <w:rPr>
          <w:rFonts w:hint="eastAsia" w:ascii="方正仿宋_GBK" w:hAnsi="方正仿宋_GBK" w:eastAsia="方正小标宋_GBK" w:cs="Times New Roman"/>
          <w:kern w:val="0"/>
          <w:sz w:val="44"/>
          <w:szCs w:val="44"/>
          <w:shd w:val="clear" w:color="auto" w:fill="FFFFFF"/>
        </w:rPr>
      </w:pPr>
      <w:r>
        <w:rPr>
          <w:rFonts w:hint="eastAsia" w:ascii="方正仿宋_GBK" w:hAnsi="方正仿宋_GBK" w:eastAsia="方正小标宋_GBK" w:cs="Times New Roman"/>
          <w:kern w:val="0"/>
          <w:sz w:val="44"/>
          <w:szCs w:val="44"/>
          <w:shd w:val="clear" w:color="auto" w:fill="FFFFFF"/>
        </w:rPr>
        <w:t>重庆市万盛经开区管委会</w:t>
      </w:r>
    </w:p>
    <w:p w14:paraId="4355F43D">
      <w:pPr>
        <w:adjustRightInd w:val="0"/>
        <w:spacing w:line="580" w:lineRule="exact"/>
        <w:ind w:firstLine="0" w:firstLineChars="0"/>
        <w:jc w:val="center"/>
        <w:rPr>
          <w:rFonts w:hint="eastAsia" w:ascii="Times New Roman" w:hAnsi="Times New Roman" w:eastAsia="方正小标宋_GBK" w:cs="Times New Roman"/>
          <w:color w:val="000000"/>
          <w:kern w:val="2"/>
          <w:sz w:val="44"/>
          <w:szCs w:val="44"/>
        </w:rPr>
      </w:pPr>
      <w:r>
        <w:rPr>
          <w:rFonts w:hint="eastAsia" w:ascii="Times New Roman" w:hAnsi="Times New Roman" w:eastAsia="方正小标宋_GBK" w:cs="Times New Roman"/>
          <w:color w:val="000000"/>
          <w:kern w:val="2"/>
          <w:sz w:val="44"/>
          <w:szCs w:val="44"/>
        </w:rPr>
        <w:t>关于印发</w:t>
      </w:r>
      <w:r>
        <w:rPr>
          <w:rFonts w:hint="eastAsia" w:ascii="方正小标宋_GBK" w:hAnsi="Times New Roman" w:eastAsia="方正小标宋_GBK" w:cs="Times New Roman"/>
          <w:color w:val="000000"/>
          <w:kern w:val="0"/>
          <w:sz w:val="44"/>
          <w:szCs w:val="44"/>
        </w:rPr>
        <w:t>万盛经开区体育竞赛奖励办法</w:t>
      </w:r>
      <w:r>
        <w:rPr>
          <w:rFonts w:hint="eastAsia" w:ascii="Times New Roman" w:hAnsi="Times New Roman" w:eastAsia="方正小标宋_GBK" w:cs="Times New Roman"/>
          <w:color w:val="000000"/>
          <w:kern w:val="2"/>
          <w:sz w:val="44"/>
          <w:szCs w:val="44"/>
        </w:rPr>
        <w:t>的通知</w:t>
      </w:r>
    </w:p>
    <w:p w14:paraId="4F434320">
      <w:pPr>
        <w:adjustRightInd w:val="0"/>
        <w:spacing w:line="594" w:lineRule="exact"/>
        <w:ind w:firstLine="0" w:firstLineChars="0"/>
        <w:jc w:val="center"/>
        <w:rPr>
          <w:rFonts w:ascii="方正仿宋_GBK" w:hAnsi="方正仿宋_GBK" w:eastAsia="方正仿宋_GBK" w:cs="Times New Roman"/>
          <w:kern w:val="0"/>
          <w:sz w:val="32"/>
          <w:szCs w:val="32"/>
        </w:rPr>
      </w:pPr>
      <w:r>
        <w:rPr>
          <w:rFonts w:ascii="方正仿宋_GBK" w:hAnsi="方正仿宋_GBK" w:eastAsia="方正仿宋_GBK" w:cs="Times New Roman"/>
          <w:kern w:val="0"/>
          <w:sz w:val="32"/>
          <w:szCs w:val="32"/>
        </w:rPr>
        <w:t>万盛经开发</w:t>
      </w:r>
      <w:r>
        <w:rPr>
          <w:rFonts w:ascii="Times New Roman" w:hAnsi="Times New Roman" w:eastAsia="方正仿宋_GBK" w:cs="Times New Roman"/>
          <w:kern w:val="0"/>
          <w:sz w:val="32"/>
          <w:szCs w:val="32"/>
        </w:rPr>
        <w:t>〔2025〕</w:t>
      </w:r>
      <w:r>
        <w:rPr>
          <w:rFonts w:hint="eastAsia" w:ascii="Times New Roman" w:hAnsi="Times New Roman" w:eastAsia="方正仿宋_GBK" w:cs="Times New Roman"/>
          <w:kern w:val="0"/>
          <w:sz w:val="32"/>
          <w:szCs w:val="32"/>
        </w:rPr>
        <w:t>2</w:t>
      </w:r>
      <w:r>
        <w:rPr>
          <w:rFonts w:ascii="方正仿宋_GBK" w:hAnsi="方正仿宋_GBK" w:eastAsia="方正仿宋_GBK" w:cs="Times New Roman"/>
          <w:kern w:val="0"/>
          <w:sz w:val="32"/>
          <w:szCs w:val="32"/>
        </w:rPr>
        <w:t>号</w:t>
      </w:r>
    </w:p>
    <w:p w14:paraId="3DB1FB53">
      <w:pPr>
        <w:adjustRightInd/>
        <w:spacing w:line="574" w:lineRule="exact"/>
        <w:ind w:firstLine="0" w:firstLineChars="0"/>
        <w:jc w:val="center"/>
        <w:rPr>
          <w:rFonts w:ascii="Times New Roman" w:hAnsi="Times New Roman" w:eastAsia="方正楷体_GBK" w:cs="Times New Roman"/>
          <w:color w:val="000000"/>
          <w:kern w:val="2"/>
          <w:sz w:val="32"/>
          <w:szCs w:val="32"/>
        </w:rPr>
      </w:pPr>
      <w:bookmarkStart w:id="0" w:name="_GoBack"/>
      <w:bookmarkEnd w:id="0"/>
    </w:p>
    <w:p w14:paraId="13AAC61D">
      <w:pPr>
        <w:adjustRightInd/>
        <w:spacing w:line="574" w:lineRule="exact"/>
        <w:ind w:firstLine="0" w:firstLineChars="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各镇人民政府，各街道办事处，管委会各部门，区属国有重点企业，驻经开区有关单位：</w:t>
      </w:r>
    </w:p>
    <w:p w14:paraId="48B1D04A">
      <w:pPr>
        <w:adjustRightInd/>
        <w:spacing w:line="574" w:lineRule="exact"/>
        <w:ind w:firstLine="640" w:firstLineChars="200"/>
        <w:rPr>
          <w:rFonts w:ascii="Times New Roman" w:hAnsi="Times New Roman" w:eastAsia="宋体" w:cs="Times New Roman"/>
          <w:color w:val="000000"/>
          <w:kern w:val="2"/>
          <w:sz w:val="21"/>
          <w:szCs w:val="32"/>
        </w:rPr>
      </w:pPr>
      <w:r>
        <w:rPr>
          <w:rFonts w:hint="eastAsia" w:ascii="方正仿宋_GBK" w:hAnsi="方正仿宋_GBK" w:eastAsia="方正仿宋_GBK" w:cs="方正仿宋_GBK"/>
          <w:kern w:val="2"/>
          <w:sz w:val="32"/>
          <w:szCs w:val="32"/>
          <w:lang w:bidi="ar"/>
        </w:rPr>
        <w:t>现将《万盛经开区体育竞赛奖励办法》印发给你们，请认真遵照执行。</w:t>
      </w:r>
    </w:p>
    <w:p w14:paraId="3ED2FDB8">
      <w:pPr>
        <w:adjustRightInd/>
        <w:spacing w:line="440" w:lineRule="exact"/>
        <w:ind w:firstLine="640" w:firstLineChars="200"/>
        <w:rPr>
          <w:rFonts w:hint="eastAsia" w:ascii="方正仿宋_GBK" w:hAnsi="方正仿宋_GBK" w:eastAsia="方正仿宋_GBK" w:cs="方正仿宋_GBK"/>
          <w:kern w:val="2"/>
          <w:sz w:val="32"/>
          <w:szCs w:val="32"/>
          <w:lang w:bidi="ar"/>
        </w:rPr>
      </w:pPr>
    </w:p>
    <w:p w14:paraId="2DB996E9">
      <w:pPr>
        <w:adjustRightInd/>
        <w:spacing w:line="440" w:lineRule="exact"/>
        <w:ind w:firstLine="640" w:firstLineChars="200"/>
        <w:rPr>
          <w:rFonts w:hint="eastAsia" w:ascii="方正仿宋_GBK" w:hAnsi="方正仿宋_GBK" w:eastAsia="方正仿宋_GBK" w:cs="方正仿宋_GBK"/>
          <w:kern w:val="2"/>
          <w:sz w:val="32"/>
          <w:szCs w:val="32"/>
          <w:lang w:bidi="ar"/>
        </w:rPr>
      </w:pPr>
    </w:p>
    <w:p w14:paraId="5A852D7D">
      <w:pPr>
        <w:adjustRightInd/>
        <w:spacing w:line="440" w:lineRule="exact"/>
        <w:ind w:firstLine="640" w:firstLineChars="200"/>
        <w:rPr>
          <w:rFonts w:hint="eastAsia" w:ascii="方正仿宋_GBK" w:hAnsi="方正仿宋_GBK" w:eastAsia="方正仿宋_GBK" w:cs="方正仿宋_GBK"/>
          <w:kern w:val="2"/>
          <w:sz w:val="32"/>
          <w:szCs w:val="32"/>
          <w:lang w:bidi="ar"/>
        </w:rPr>
      </w:pPr>
    </w:p>
    <w:p w14:paraId="673B366D">
      <w:pPr>
        <w:wordWrap w:val="0"/>
        <w:adjustRightInd w:val="0"/>
        <w:spacing w:line="550" w:lineRule="exact"/>
        <w:ind w:firstLine="0" w:firstLineChars="0"/>
        <w:jc w:val="righ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万盛经开区管委会        </w:t>
      </w:r>
    </w:p>
    <w:p w14:paraId="09E473F5">
      <w:pPr>
        <w:wordWrap w:val="0"/>
        <w:adjustRightInd w:val="0"/>
        <w:spacing w:line="550" w:lineRule="exact"/>
        <w:ind w:firstLine="0" w:firstLineChars="0"/>
        <w:jc w:val="right"/>
        <w:rPr>
          <w:rFonts w:hint="eastAsia"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日</w:t>
      </w:r>
      <w:r>
        <w:rPr>
          <w:rFonts w:hint="eastAsia" w:ascii="Times New Roman" w:hAnsi="Times New Roman" w:eastAsia="方正仿宋_GBK" w:cs="Times New Roman"/>
          <w:kern w:val="0"/>
          <w:sz w:val="32"/>
          <w:szCs w:val="32"/>
        </w:rPr>
        <w:t xml:space="preserve">        </w:t>
      </w:r>
    </w:p>
    <w:p w14:paraId="64B6F02E">
      <w:pPr>
        <w:widowControl w:val="0"/>
        <w:adjustRightInd w:val="0"/>
        <w:spacing w:line="440" w:lineRule="exact"/>
        <w:ind w:firstLine="640" w:firstLineChars="200"/>
        <w:jc w:val="both"/>
        <w:rPr>
          <w:rFonts w:hint="eastAsia" w:ascii="方正仿宋_GBK" w:hAnsi="方正仿宋_GBK" w:eastAsia="方正仿宋_GBK" w:cs="Times New Roman"/>
          <w:sz w:val="32"/>
          <w:szCs w:val="24"/>
          <w:lang w:val="en-US" w:eastAsia="zh-CN" w:bidi="ar-SA"/>
        </w:rPr>
      </w:pPr>
      <w:r>
        <w:rPr>
          <w:rFonts w:hint="eastAsia" w:ascii="方正仿宋_GBK" w:hAnsi="方正仿宋_GBK" w:eastAsia="方正仿宋_GBK" w:cs="Times New Roman"/>
          <w:sz w:val="32"/>
          <w:szCs w:val="24"/>
          <w:lang w:val="en-US" w:eastAsia="zh-CN" w:bidi="ar-SA"/>
        </w:rPr>
        <w:t>（此件公开发布）</w:t>
      </w:r>
    </w:p>
    <w:p w14:paraId="7A630973">
      <w:pPr>
        <w:spacing w:line="440" w:lineRule="exact"/>
        <w:ind w:firstLine="640"/>
        <w:rPr>
          <w:rFonts w:hint="eastAsia" w:eastAsia="方正仿宋_GBK"/>
        </w:rPr>
        <w:sectPr>
          <w:headerReference r:id="rId3" w:type="default"/>
          <w:footerReference r:id="rId4" w:type="default"/>
          <w:pgSz w:w="11906" w:h="16838"/>
          <w:pgMar w:top="2098" w:right="1531" w:bottom="2041" w:left="1531" w:header="851" w:footer="1474" w:gutter="0"/>
          <w:cols w:space="720" w:num="1"/>
          <w:docGrid w:type="lines" w:linePitch="577" w:charSpace="-849"/>
        </w:sectPr>
      </w:pPr>
    </w:p>
    <w:p w14:paraId="7CEC15A5">
      <w:pPr>
        <w:widowControl w:val="0"/>
        <w:adjustRightInd w:val="0"/>
        <w:spacing w:line="574" w:lineRule="exact"/>
        <w:ind w:firstLine="0" w:firstLineChars="0"/>
        <w:jc w:val="both"/>
        <w:rPr>
          <w:rFonts w:hint="eastAsia" w:ascii="方正仿宋_GBK" w:hAnsi="方正仿宋_GBK" w:eastAsia="仿宋_GB2312" w:cs="Times New Roman"/>
          <w:sz w:val="32"/>
          <w:szCs w:val="24"/>
          <w:lang w:val="en-US" w:eastAsia="zh-CN" w:bidi="ar-SA"/>
        </w:rPr>
      </w:pPr>
    </w:p>
    <w:p w14:paraId="39745339">
      <w:pPr>
        <w:adjustRightInd w:val="0"/>
        <w:spacing w:line="600" w:lineRule="exact"/>
        <w:ind w:firstLine="0" w:firstLineChars="0"/>
        <w:jc w:val="center"/>
        <w:rPr>
          <w:rFonts w:hint="eastAsia" w:ascii="方正小标宋_GBK" w:hAnsi="Times New Roman" w:eastAsia="方正小标宋_GBK" w:cs="Times New Roman"/>
          <w:color w:val="000000"/>
          <w:kern w:val="0"/>
          <w:sz w:val="44"/>
          <w:szCs w:val="44"/>
        </w:rPr>
      </w:pPr>
    </w:p>
    <w:p w14:paraId="20E451AB">
      <w:pPr>
        <w:adjustRightInd w:val="0"/>
        <w:spacing w:line="600" w:lineRule="exact"/>
        <w:ind w:firstLine="0" w:firstLineChars="0"/>
        <w:jc w:val="center"/>
        <w:rPr>
          <w:rFonts w:hint="eastAsia" w:ascii="方正小标宋_GBK" w:hAnsi="Times New Roman"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rPr>
        <w:t>万盛经开区体育竞赛奖励办法</w:t>
      </w:r>
    </w:p>
    <w:p w14:paraId="2C8B9EB4">
      <w:pPr>
        <w:adjustRightInd w:val="0"/>
        <w:spacing w:line="600" w:lineRule="exact"/>
        <w:ind w:firstLine="0" w:firstLineChars="0"/>
        <w:jc w:val="center"/>
        <w:rPr>
          <w:rFonts w:hint="eastAsia" w:ascii="方正小标宋_GBK" w:hAnsi="Times New Roman" w:eastAsia="方正小标宋_GBK" w:cs="Times New Roman"/>
          <w:color w:val="000000"/>
          <w:kern w:val="0"/>
          <w:sz w:val="44"/>
          <w:szCs w:val="44"/>
        </w:rPr>
      </w:pPr>
    </w:p>
    <w:p w14:paraId="2309DB50">
      <w:pPr>
        <w:adjustRightInd w:val="0"/>
        <w:spacing w:line="600" w:lineRule="exact"/>
        <w:ind w:firstLine="0" w:firstLineChars="0"/>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第一章  总  则</w:t>
      </w:r>
    </w:p>
    <w:p w14:paraId="7FDCF9DA">
      <w:pPr>
        <w:adjustRightInd w:val="0"/>
        <w:spacing w:line="594"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第一条</w:t>
      </w:r>
      <w:r>
        <w:rPr>
          <w:rFonts w:hint="eastAsia" w:ascii="方正仿宋_GBK" w:hAnsi="方正仿宋_GBK" w:eastAsia="方正仿宋_GBK" w:cs="方正仿宋_GBK"/>
          <w:kern w:val="2"/>
          <w:sz w:val="32"/>
          <w:szCs w:val="32"/>
        </w:rPr>
        <w:t xml:space="preserve">  为深入贯彻党的二十大精神，践行习近平新时代中国特色社会主义思想和习近平总书记关于体育工作的重要论述精神，推动万盛经开区体育事业高质量发展，规范体育比赛奖励制度，有效激励有关单位、运动员、教练员及相关人员的积极性，提高万盛体育竞技水平，根据</w:t>
      </w:r>
      <w:r>
        <w:rPr>
          <w:rFonts w:hint="eastAsia" w:ascii="方正仿宋_GBK" w:hAnsi="Times New Roman" w:eastAsia="方正仿宋_GBK" w:cs="Times New Roman"/>
          <w:kern w:val="0"/>
          <w:sz w:val="32"/>
          <w:szCs w:val="32"/>
        </w:rPr>
        <w:t>国家人事部、财政部、体育总局《关于印发体育运动员贯彻〈事业单位工作人员收入分配制度改革方案〉的实施意见的通知》（国人部发</w:t>
      </w:r>
      <w:r>
        <w:rPr>
          <w:rFonts w:ascii="Times New Roman" w:hAnsi="Times New Roman" w:eastAsia="方正仿宋_GBK" w:cs="Times New Roman"/>
          <w:kern w:val="0"/>
          <w:sz w:val="32"/>
          <w:szCs w:val="32"/>
        </w:rPr>
        <w:t>〔2006〕129</w:t>
      </w:r>
      <w:r>
        <w:rPr>
          <w:rFonts w:hint="eastAsia" w:ascii="方正仿宋_GBK" w:hAnsi="Times New Roman" w:eastAsia="方正仿宋_GBK" w:cs="Times New Roman"/>
          <w:kern w:val="0"/>
          <w:sz w:val="32"/>
          <w:szCs w:val="32"/>
        </w:rPr>
        <w:t>号）、</w:t>
      </w:r>
      <w:r>
        <w:rPr>
          <w:rFonts w:hint="eastAsia" w:ascii="方正仿宋_GBK" w:hAnsi="方正仿宋_GBK" w:eastAsia="方正仿宋_GBK" w:cs="方正仿宋_GBK"/>
          <w:kern w:val="2"/>
          <w:sz w:val="32"/>
          <w:szCs w:val="32"/>
        </w:rPr>
        <w:t>市政府办公厅《关于推动竞技体育发展的意见》（渝府办发</w:t>
      </w:r>
      <w:r>
        <w:rPr>
          <w:rFonts w:ascii="Times New Roman" w:hAnsi="Times New Roman" w:eastAsia="方正仿宋_GBK" w:cs="Times New Roman"/>
          <w:spacing w:val="-5"/>
          <w:kern w:val="2"/>
          <w:sz w:val="32"/>
          <w:szCs w:val="32"/>
        </w:rPr>
        <w:t>〔2023〕</w:t>
      </w:r>
      <w:r>
        <w:rPr>
          <w:rFonts w:hint="eastAsia" w:ascii="Times New Roman" w:hAnsi="Times New Roman" w:eastAsia="方正仿宋_GBK" w:cs="Times New Roman"/>
          <w:spacing w:val="-5"/>
          <w:kern w:val="2"/>
          <w:sz w:val="32"/>
          <w:szCs w:val="32"/>
        </w:rPr>
        <w:t>20号</w:t>
      </w:r>
      <w:r>
        <w:rPr>
          <w:rFonts w:hint="eastAsia" w:ascii="方正仿宋_GBK" w:hAnsi="方正仿宋_GBK" w:eastAsia="方正仿宋_GBK" w:cs="方正仿宋_GBK"/>
          <w:kern w:val="2"/>
          <w:sz w:val="32"/>
          <w:szCs w:val="32"/>
        </w:rPr>
        <w:t>）和市体育局、市财政局、市人力社保局《关于印发重庆市参加重大体育比赛奖励办法的通知》（渝体</w:t>
      </w:r>
      <w:r>
        <w:rPr>
          <w:rFonts w:ascii="Times New Roman" w:hAnsi="Times New Roman" w:eastAsia="方正仿宋_GBK" w:cs="Times New Roman"/>
          <w:spacing w:val="-5"/>
          <w:kern w:val="2"/>
          <w:sz w:val="32"/>
          <w:szCs w:val="32"/>
        </w:rPr>
        <w:t>〔2023〕</w:t>
      </w:r>
      <w:r>
        <w:rPr>
          <w:rFonts w:hint="eastAsia" w:ascii="Times New Roman" w:hAnsi="Times New Roman" w:eastAsia="方正仿宋_GBK" w:cs="Times New Roman"/>
          <w:spacing w:val="-5"/>
          <w:kern w:val="2"/>
          <w:sz w:val="32"/>
          <w:szCs w:val="32"/>
        </w:rPr>
        <w:t>415号</w:t>
      </w:r>
      <w:r>
        <w:rPr>
          <w:rFonts w:hint="eastAsia" w:ascii="方正仿宋_GBK" w:hAnsi="方正仿宋_GBK" w:eastAsia="方正仿宋_GBK" w:cs="方正仿宋_GBK"/>
          <w:kern w:val="2"/>
          <w:sz w:val="32"/>
          <w:szCs w:val="32"/>
        </w:rPr>
        <w:t>）要求，结合我区实际，制定本办法。</w:t>
      </w:r>
    </w:p>
    <w:p w14:paraId="02DEFD74">
      <w:pPr>
        <w:adjustRightInd w:val="0"/>
        <w:spacing w:line="594"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第二条</w:t>
      </w:r>
      <w:r>
        <w:rPr>
          <w:rFonts w:hint="eastAsia" w:ascii="方正仿宋_GBK" w:hAnsi="方正仿宋_GBK" w:eastAsia="方正仿宋_GBK" w:cs="方正仿宋_GBK"/>
          <w:kern w:val="2"/>
          <w:sz w:val="32"/>
          <w:szCs w:val="32"/>
        </w:rPr>
        <w:t xml:space="preserve">  参加重大体育比赛奖励原则是按贡献大小计发奖励，精神奖励与物质奖励相结合。</w:t>
      </w:r>
    </w:p>
    <w:p w14:paraId="5D89753A">
      <w:pPr>
        <w:adjustRightInd w:val="0"/>
        <w:spacing w:line="594" w:lineRule="exact"/>
        <w:ind w:firstLine="0" w:firstLineChars="0"/>
        <w:jc w:val="center"/>
        <w:rPr>
          <w:rFonts w:hint="eastAsia" w:ascii="方正黑体_GBK" w:hAnsi="方正黑体_GBK" w:eastAsia="方正黑体_GBK" w:cs="方正黑体_GBK"/>
          <w:kern w:val="2"/>
          <w:sz w:val="32"/>
          <w:szCs w:val="32"/>
        </w:rPr>
      </w:pPr>
    </w:p>
    <w:p w14:paraId="0B945497">
      <w:pPr>
        <w:adjustRightInd w:val="0"/>
        <w:spacing w:line="594" w:lineRule="exact"/>
        <w:ind w:firstLine="0" w:firstLineChars="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第二章  奖励范围</w:t>
      </w:r>
    </w:p>
    <w:p w14:paraId="62E62180">
      <w:pPr>
        <w:adjustRightInd w:val="0"/>
        <w:spacing w:line="594" w:lineRule="exact"/>
        <w:ind w:firstLine="640" w:firstLineChars="200"/>
        <w:rPr>
          <w:rFonts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第三条</w:t>
      </w:r>
      <w:r>
        <w:rPr>
          <w:rFonts w:hint="eastAsia" w:ascii="方正仿宋_GBK" w:hAnsi="方正仿宋_GBK" w:eastAsia="方正仿宋_GBK" w:cs="方正仿宋_GBK"/>
          <w:kern w:val="2"/>
          <w:sz w:val="32"/>
          <w:szCs w:val="32"/>
        </w:rPr>
        <w:t xml:space="preserve">  奖励的人员包括：运动员、教练员和基层输送教练。</w:t>
      </w:r>
    </w:p>
    <w:p w14:paraId="2344C3E3">
      <w:pPr>
        <w:adjustRightInd w:val="0"/>
        <w:spacing w:line="594"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第四条</w:t>
      </w:r>
      <w:r>
        <w:rPr>
          <w:rFonts w:hint="eastAsia" w:ascii="方正仿宋_GBK" w:hAnsi="方正仿宋_GBK" w:eastAsia="方正仿宋_GBK" w:cs="方正仿宋_GBK"/>
          <w:kern w:val="2"/>
          <w:sz w:val="32"/>
          <w:szCs w:val="32"/>
        </w:rPr>
        <w:t xml:space="preserve">  运动员是指代表我区参加市级及以上重大体育比赛中获得奖励名次（或将比赛成绩计入我区）的运动员。</w:t>
      </w:r>
    </w:p>
    <w:p w14:paraId="7472D3FD">
      <w:pPr>
        <w:adjustRightInd w:val="0"/>
        <w:spacing w:line="594" w:lineRule="exact"/>
        <w:ind w:firstLine="640" w:firstLineChars="200"/>
        <w:rPr>
          <w:rFonts w:hint="eastAsia" w:ascii="方正楷体_GBK" w:hAnsi="方正楷体_GBK" w:eastAsia="方正楷体_GBK" w:cs="方正楷体_GBK"/>
          <w:kern w:val="2"/>
          <w:sz w:val="32"/>
          <w:szCs w:val="32"/>
        </w:rPr>
      </w:pPr>
      <w:r>
        <w:rPr>
          <w:rFonts w:hint="eastAsia" w:ascii="方正黑体_GBK" w:hAnsi="方正黑体_GBK" w:eastAsia="方正黑体_GBK" w:cs="方正黑体_GBK"/>
          <w:kern w:val="2"/>
          <w:sz w:val="32"/>
          <w:szCs w:val="32"/>
        </w:rPr>
        <w:t>第五条</w:t>
      </w:r>
      <w:r>
        <w:rPr>
          <w:rFonts w:hint="eastAsia" w:ascii="方正仿宋_GBK" w:hAnsi="方正仿宋_GBK" w:eastAsia="方正仿宋_GBK" w:cs="方正仿宋_GBK"/>
          <w:kern w:val="2"/>
          <w:sz w:val="32"/>
          <w:szCs w:val="32"/>
        </w:rPr>
        <w:t xml:space="preserve">  教练员是指以下人员：</w:t>
      </w:r>
    </w:p>
    <w:p w14:paraId="7FC3F01A">
      <w:pPr>
        <w:adjustRightInd/>
        <w:spacing w:line="594"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（一）区体育系统在编或聘请、引进及认定的我区获奖运动员的带训教练；残联聘请、引进及认定的带训教练。</w:t>
      </w:r>
    </w:p>
    <w:p w14:paraId="5C2428BA">
      <w:pPr>
        <w:adjustRightInd/>
        <w:spacing w:line="594"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二）经体育发展中心同意将我区运动员输送到市级运动队、其他省市、大专院校或国内外高水平训练基地等单位进行培养并代表我区参加市级及以上重大体育比赛中获得奖励名次（或将比赛成绩计入我区），该获奖运动员的带训教练。</w:t>
      </w:r>
    </w:p>
    <w:p w14:paraId="0642ADEF">
      <w:pPr>
        <w:adjustRightInd/>
        <w:spacing w:line="594" w:lineRule="exact"/>
        <w:ind w:firstLine="640" w:firstLineChars="200"/>
        <w:rPr>
          <w:rFonts w:hint="eastAsia" w:ascii="方正小标宋_GBK" w:hAnsi="方正小标宋_GBK" w:eastAsia="方正小标宋_GBK" w:cs="方正小标宋_GBK"/>
          <w:kern w:val="2"/>
          <w:sz w:val="32"/>
          <w:szCs w:val="32"/>
        </w:rPr>
      </w:pPr>
      <w:r>
        <w:rPr>
          <w:rFonts w:hint="eastAsia" w:ascii="方正黑体_GBK" w:hAnsi="方正黑体_GBK" w:eastAsia="方正黑体_GBK" w:cs="方正黑体_GBK"/>
          <w:kern w:val="2"/>
          <w:sz w:val="32"/>
          <w:szCs w:val="32"/>
        </w:rPr>
        <w:t>第六条</w:t>
      </w:r>
      <w:r>
        <w:rPr>
          <w:rFonts w:hint="eastAsia" w:ascii="方正楷体_GBK" w:hAnsi="方正楷体_GBK" w:eastAsia="方正楷体_GBK" w:cs="方正楷体_GBK"/>
          <w:kern w:val="2"/>
          <w:sz w:val="32"/>
          <w:szCs w:val="32"/>
        </w:rPr>
        <w:t xml:space="preserve">  </w:t>
      </w:r>
      <w:r>
        <w:rPr>
          <w:rFonts w:hint="eastAsia" w:ascii="方正仿宋_GBK" w:hAnsi="方正仿宋_GBK" w:eastAsia="方正仿宋_GBK" w:cs="方正仿宋_GBK"/>
          <w:kern w:val="2"/>
          <w:sz w:val="32"/>
          <w:szCs w:val="32"/>
        </w:rPr>
        <w:t>基层输送教练是指各中小学校、青少年运动俱乐部、体育培训机构向区优秀运动队输送获奖运动员的教练员。</w:t>
      </w:r>
    </w:p>
    <w:p w14:paraId="2A6386FD">
      <w:pPr>
        <w:adjustRightInd w:val="0"/>
        <w:spacing w:line="600" w:lineRule="exact"/>
        <w:ind w:firstLine="0" w:firstLineChars="0"/>
        <w:jc w:val="center"/>
        <w:rPr>
          <w:rFonts w:hint="eastAsia" w:ascii="方正黑体_GBK" w:hAnsi="方正黑体_GBK" w:eastAsia="方正黑体_GBK" w:cs="方正黑体_GBK"/>
          <w:kern w:val="2"/>
          <w:sz w:val="32"/>
          <w:szCs w:val="32"/>
        </w:rPr>
      </w:pPr>
    </w:p>
    <w:p w14:paraId="6C5809AD">
      <w:pPr>
        <w:adjustRightInd w:val="0"/>
        <w:spacing w:line="600" w:lineRule="exact"/>
        <w:ind w:firstLine="0" w:firstLineChars="0"/>
        <w:jc w:val="center"/>
        <w:rPr>
          <w:rFonts w:hint="eastAsia" w:ascii="方正小标宋_GBK" w:hAnsi="方正小标宋_GBK" w:eastAsia="方正小标宋_GBK" w:cs="方正小标宋_GBK"/>
          <w:kern w:val="2"/>
          <w:sz w:val="32"/>
          <w:szCs w:val="32"/>
        </w:rPr>
      </w:pPr>
      <w:r>
        <w:rPr>
          <w:rFonts w:hint="eastAsia" w:ascii="方正黑体_GBK" w:hAnsi="方正黑体_GBK" w:eastAsia="方正黑体_GBK" w:cs="方正黑体_GBK"/>
          <w:kern w:val="2"/>
          <w:sz w:val="32"/>
          <w:szCs w:val="32"/>
        </w:rPr>
        <w:t>第三章  奖励办法</w:t>
      </w:r>
    </w:p>
    <w:p w14:paraId="488A65FA">
      <w:pPr>
        <w:adjustRightInd w:val="0"/>
        <w:spacing w:line="600"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仿宋_GBK" w:eastAsia="方正黑体_GBK" w:cs="方正仿宋_GBK"/>
          <w:kern w:val="2"/>
          <w:sz w:val="32"/>
          <w:szCs w:val="32"/>
        </w:rPr>
        <w:t>第七条</w:t>
      </w:r>
      <w:r>
        <w:rPr>
          <w:rFonts w:hint="eastAsia" w:ascii="方正仿宋_GBK" w:hAnsi="方正仿宋_GBK" w:eastAsia="方正仿宋_GBK" w:cs="方正仿宋_GBK"/>
          <w:kern w:val="2"/>
          <w:sz w:val="32"/>
          <w:szCs w:val="32"/>
        </w:rPr>
        <w:t xml:space="preserve">  运动员奖励办法和标准</w:t>
      </w:r>
    </w:p>
    <w:p w14:paraId="4F78085E">
      <w:pPr>
        <w:adjustRightInd w:val="0"/>
        <w:spacing w:line="600" w:lineRule="exact"/>
        <w:ind w:firstLine="640" w:firstLineChars="200"/>
        <w:rPr>
          <w:rFonts w:hint="eastAsia" w:ascii="方正楷体_GBK" w:hAnsi="方正仿宋_GBK" w:eastAsia="方正楷体_GBK" w:cs="方正仿宋_GBK"/>
          <w:kern w:val="2"/>
          <w:sz w:val="32"/>
          <w:szCs w:val="32"/>
        </w:rPr>
      </w:pPr>
      <w:r>
        <w:rPr>
          <w:rFonts w:hint="eastAsia" w:ascii="方正楷体_GBK" w:hAnsi="方正仿宋_GBK" w:eastAsia="方正楷体_GBK" w:cs="方正仿宋_GBK"/>
          <w:kern w:val="2"/>
          <w:sz w:val="32"/>
          <w:szCs w:val="32"/>
        </w:rPr>
        <w:t>（一）市级比赛获奖奖励</w:t>
      </w:r>
    </w:p>
    <w:p w14:paraId="28716F35">
      <w:pPr>
        <w:widowControl/>
        <w:adjustRightInd/>
        <w:spacing w:line="600" w:lineRule="exact"/>
        <w:ind w:firstLine="0" w:firstLineChars="0"/>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 xml:space="preserve"> 市级比赛获奖嘉奖表               单位：人民币（万元）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750"/>
        <w:gridCol w:w="757"/>
        <w:gridCol w:w="916"/>
        <w:gridCol w:w="934"/>
        <w:gridCol w:w="934"/>
        <w:gridCol w:w="934"/>
        <w:gridCol w:w="934"/>
        <w:gridCol w:w="934"/>
      </w:tblGrid>
      <w:tr w14:paraId="337B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jc w:val="center"/>
        </w:trPr>
        <w:tc>
          <w:tcPr>
            <w:tcW w:w="168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78BF89C">
            <w:pPr>
              <w:widowControl/>
              <w:adjustRightInd/>
              <w:spacing w:line="460" w:lineRule="exact"/>
              <w:ind w:firstLine="560" w:firstLineChars="200"/>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名次</w:t>
            </w:r>
          </w:p>
          <w:p w14:paraId="4B551B25">
            <w:pPr>
              <w:widowControl/>
              <w:adjustRightInd/>
              <w:spacing w:line="460" w:lineRule="exact"/>
              <w:ind w:firstLine="0" w:firstLineChars="0"/>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类别</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660C9FC">
            <w:pPr>
              <w:widowControl/>
              <w:adjustRightInd/>
              <w:spacing w:line="460" w:lineRule="exact"/>
              <w:ind w:firstLine="0" w:firstLineChars="0"/>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一</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4D62BDE5">
            <w:pPr>
              <w:widowControl/>
              <w:adjustRightInd/>
              <w:spacing w:line="460" w:lineRule="exact"/>
              <w:ind w:firstLine="0" w:firstLineChars="0"/>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二</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D4393D6">
            <w:pPr>
              <w:widowControl/>
              <w:adjustRightInd/>
              <w:spacing w:line="460" w:lineRule="exact"/>
              <w:ind w:firstLine="0" w:firstLineChars="0"/>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三</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7BE31BE">
            <w:pPr>
              <w:widowControl/>
              <w:adjustRightInd/>
              <w:spacing w:line="460" w:lineRule="exact"/>
              <w:ind w:firstLine="0" w:firstLineChars="0"/>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四</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DAB3CE5">
            <w:pPr>
              <w:widowControl/>
              <w:adjustRightInd/>
              <w:spacing w:line="460" w:lineRule="exact"/>
              <w:ind w:firstLine="0" w:firstLineChars="0"/>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五</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3623E56">
            <w:pPr>
              <w:widowControl/>
              <w:adjustRightInd/>
              <w:spacing w:line="460" w:lineRule="exact"/>
              <w:ind w:firstLine="0" w:firstLineChars="0"/>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六</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B2F1B02">
            <w:pPr>
              <w:widowControl/>
              <w:adjustRightInd/>
              <w:spacing w:line="460" w:lineRule="exact"/>
              <w:ind w:firstLine="0" w:firstLineChars="0"/>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七</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6333E27">
            <w:pPr>
              <w:widowControl/>
              <w:adjustRightInd/>
              <w:spacing w:line="460" w:lineRule="exact"/>
              <w:ind w:firstLine="0" w:firstLineChars="0"/>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八</w:t>
            </w:r>
          </w:p>
        </w:tc>
      </w:tr>
      <w:tr w14:paraId="3FF1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14:paraId="3B33B43B">
            <w:pPr>
              <w:widowControl/>
              <w:adjustRightInd/>
              <w:spacing w:line="360" w:lineRule="exact"/>
              <w:ind w:firstLine="0" w:firstLineChars="0"/>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市运会</w:t>
            </w:r>
          </w:p>
          <w:p w14:paraId="6174E76E">
            <w:pPr>
              <w:widowControl/>
              <w:adjustRightInd/>
              <w:spacing w:line="360" w:lineRule="exact"/>
              <w:ind w:firstLine="0" w:firstLineChars="0"/>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市残运会</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B503EC2">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1.5</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64AB1DD">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6CE0AF0">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4578F0B">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D79E298">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0.15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20F1D3F">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0.12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12BC54E">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0.1</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E53FDE7">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0.08</w:t>
            </w:r>
          </w:p>
        </w:tc>
      </w:tr>
      <w:tr w14:paraId="1106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14:paraId="352B98FE">
            <w:pPr>
              <w:widowControl/>
              <w:adjustRightInd/>
              <w:spacing w:line="360" w:lineRule="exact"/>
              <w:ind w:firstLine="0" w:firstLineChars="0"/>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市锦标赛</w:t>
            </w:r>
          </w:p>
          <w:p w14:paraId="6F96DED6">
            <w:pPr>
              <w:widowControl/>
              <w:adjustRightInd/>
              <w:spacing w:line="360" w:lineRule="exact"/>
              <w:ind w:firstLine="0" w:firstLineChars="0"/>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市残疾人锦标赛</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B24A0A8">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0.5</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6DEB45E">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0.3</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98902BA">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96CAD02">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0.15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CAA593D">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0.12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BFE2319">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0.1</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D5F23C6">
            <w:pPr>
              <w:widowControl/>
              <w:adjustRightInd/>
              <w:spacing w:line="360" w:lineRule="exact"/>
              <w:ind w:firstLine="0" w:firstLineChars="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0.08</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E0A765E">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0.06</w:t>
            </w:r>
          </w:p>
        </w:tc>
      </w:tr>
      <w:tr w14:paraId="4EF7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14:paraId="39D301E1">
            <w:pPr>
              <w:widowControl/>
              <w:adjustRightInd/>
              <w:spacing w:line="360" w:lineRule="exact"/>
              <w:ind w:firstLine="0" w:firstLineChars="0"/>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重庆市体育局年度计划内的冠军赛</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4A2DD68">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0.1</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493E5104">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0.08</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8146877">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0155A5F">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705FFC26">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098C5CEF">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57B83F9A">
            <w:pPr>
              <w:widowControl/>
              <w:adjustRightInd/>
              <w:spacing w:line="360" w:lineRule="exact"/>
              <w:ind w:firstLine="0" w:firstLineChars="0"/>
              <w:jc w:val="center"/>
              <w:rPr>
                <w:rFonts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4B5C8C84">
            <w:pPr>
              <w:widowControl/>
              <w:adjustRightInd/>
              <w:spacing w:line="360" w:lineRule="exact"/>
              <w:ind w:firstLine="0" w:firstLineChars="0"/>
              <w:jc w:val="center"/>
              <w:rPr>
                <w:rFonts w:ascii="Times New Roman" w:hAnsi="Times New Roman" w:eastAsia="方正仿宋_GBK" w:cs="Times New Roman"/>
                <w:kern w:val="0"/>
                <w:sz w:val="28"/>
                <w:szCs w:val="28"/>
              </w:rPr>
            </w:pPr>
          </w:p>
        </w:tc>
      </w:tr>
      <w:tr w14:paraId="19DC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14:paraId="0BE0E9B4">
            <w:pPr>
              <w:widowControl/>
              <w:adjustRightInd/>
              <w:spacing w:line="360" w:lineRule="exact"/>
              <w:ind w:firstLine="0" w:firstLineChars="0"/>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重庆市体育局、重庆市教育委员会联合举办的年度计划内的中小学生比赛</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1F49DA6">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0.05</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31CF450">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0.03</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3A9799C">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FD010A9">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72E988A5">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1469C0FD">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3572FFCC">
            <w:pPr>
              <w:widowControl/>
              <w:adjustRightInd/>
              <w:spacing w:line="360" w:lineRule="exact"/>
              <w:ind w:firstLine="0" w:firstLineChars="0"/>
              <w:jc w:val="center"/>
              <w:rPr>
                <w:rFonts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6F3B917A">
            <w:pPr>
              <w:widowControl/>
              <w:adjustRightInd/>
              <w:spacing w:line="360" w:lineRule="exact"/>
              <w:ind w:firstLine="0" w:firstLineChars="0"/>
              <w:jc w:val="center"/>
              <w:rPr>
                <w:rFonts w:ascii="Times New Roman" w:hAnsi="Times New Roman" w:eastAsia="方正仿宋_GBK" w:cs="Times New Roman"/>
                <w:kern w:val="0"/>
                <w:sz w:val="28"/>
                <w:szCs w:val="28"/>
              </w:rPr>
            </w:pPr>
          </w:p>
        </w:tc>
      </w:tr>
      <w:tr w14:paraId="265F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14:paraId="705D5B90">
            <w:pPr>
              <w:widowControl/>
              <w:adjustRightInd/>
              <w:spacing w:line="360" w:lineRule="exact"/>
              <w:ind w:firstLine="0" w:firstLineChars="0"/>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重庆市体育局年度计划内的全民健身运动会比赛</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929C713">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0.05</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785C1C9">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0.03</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024F4CD">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0.02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D8957EB">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69DC3E0C">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71B2E25C">
            <w:pPr>
              <w:widowControl/>
              <w:adjustRightInd/>
              <w:spacing w:line="360" w:lineRule="exact"/>
              <w:ind w:firstLine="0" w:firstLineChars="0"/>
              <w:jc w:val="center"/>
              <w:rPr>
                <w:rFonts w:hint="eastAsia"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4FC0716D">
            <w:pPr>
              <w:widowControl/>
              <w:adjustRightInd/>
              <w:spacing w:line="360" w:lineRule="exact"/>
              <w:ind w:firstLine="0" w:firstLineChars="0"/>
              <w:jc w:val="center"/>
              <w:rPr>
                <w:rFonts w:ascii="Times New Roman" w:hAnsi="Times New Roman" w:eastAsia="方正仿宋_GBK" w:cs="Times New Roman"/>
                <w:kern w:val="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14:paraId="6AE6A097">
            <w:pPr>
              <w:widowControl/>
              <w:adjustRightInd/>
              <w:spacing w:line="360" w:lineRule="exact"/>
              <w:ind w:firstLine="0" w:firstLineChars="0"/>
              <w:jc w:val="center"/>
              <w:rPr>
                <w:rFonts w:ascii="Times New Roman" w:hAnsi="Times New Roman" w:eastAsia="方正仿宋_GBK" w:cs="Times New Roman"/>
                <w:kern w:val="0"/>
                <w:sz w:val="28"/>
                <w:szCs w:val="28"/>
              </w:rPr>
            </w:pPr>
          </w:p>
        </w:tc>
      </w:tr>
    </w:tbl>
    <w:p w14:paraId="1FEFB674">
      <w:pPr>
        <w:adjustRightInd w:val="0"/>
        <w:spacing w:line="594" w:lineRule="exact"/>
        <w:ind w:firstLine="640" w:firstLineChars="200"/>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1．代表万盛经开区参加重庆市运动会、重庆市残疾人运动会、市锦标赛、市残疾人锦标赛各项比赛，按市级比赛获奖嘉奖标准给予前八名奖励（三大球项目足球按个人项目的7倍、篮球和排球按个人项目的6倍给予奖励，其他集体项目按个人项目的2倍给予奖励）。</w:t>
      </w:r>
    </w:p>
    <w:p w14:paraId="3AE7A396">
      <w:pPr>
        <w:adjustRightInd w:val="0"/>
        <w:spacing w:line="594" w:lineRule="exact"/>
        <w:ind w:firstLine="640" w:firstLineChars="200"/>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参加其他市级比赛的，按市级比赛获奖嘉奖标准给予前三名奖励（三大球项目足球按个人项目的7倍、篮球和排球按个人项目的6倍给予奖励，其他集体项目按个人项目的2倍给予奖励）。全民健身运动会团体项目获奖，每人按市级比赛获奖嘉奖标准进行嘉奖。</w:t>
      </w:r>
    </w:p>
    <w:p w14:paraId="29C5E78C">
      <w:pPr>
        <w:widowControl/>
        <w:adjustRightInd/>
        <w:spacing w:line="594" w:lineRule="exact"/>
        <w:ind w:firstLine="640" w:firstLineChars="200"/>
        <w:rPr>
          <w:rFonts w:hint="eastAsia" w:ascii="Times New Roman" w:hAnsi="Times New Roman" w:eastAsia="方正仿宋_GBK" w:cs="方正仿宋_GBK"/>
          <w:kern w:val="2"/>
          <w:sz w:val="32"/>
          <w:szCs w:val="32"/>
        </w:rPr>
      </w:pPr>
      <w:r>
        <w:rPr>
          <w:rFonts w:hint="eastAsia" w:ascii="方正楷体_GBK" w:hAnsi="方正仿宋_GBK" w:eastAsia="方正楷体_GBK" w:cs="方正仿宋_GBK"/>
          <w:kern w:val="2"/>
          <w:sz w:val="32"/>
          <w:szCs w:val="32"/>
        </w:rPr>
        <w:t>（二）国家级及以上名次奖励</w:t>
      </w:r>
    </w:p>
    <w:p w14:paraId="22A0E38C">
      <w:pPr>
        <w:adjustRightInd w:val="0"/>
        <w:spacing w:line="594" w:lineRule="exact"/>
        <w:ind w:firstLine="640" w:firstLineChars="200"/>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1．万盛籍运动员代表区、市和国家参加全国比赛、世界比赛获得名次的按国家级、世界级比赛奖励标准进行奖励。</w:t>
      </w:r>
    </w:p>
    <w:p w14:paraId="341E310F">
      <w:pPr>
        <w:adjustRightInd w:val="0"/>
        <w:spacing w:line="594" w:lineRule="exact"/>
        <w:ind w:firstLine="640" w:firstLineChars="200"/>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2．赛事类别。</w:t>
      </w:r>
    </w:p>
    <w:p w14:paraId="6EBF53B8">
      <w:pPr>
        <w:adjustRightInd w:val="0"/>
        <w:spacing w:line="594" w:lineRule="exact"/>
        <w:ind w:firstLine="640" w:firstLineChars="200"/>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一类赛事：奥运会、残奥会</w:t>
      </w:r>
    </w:p>
    <w:p w14:paraId="05132916">
      <w:pPr>
        <w:adjustRightInd w:val="0"/>
        <w:spacing w:line="594" w:lineRule="exact"/>
        <w:ind w:firstLine="640" w:firstLineChars="200"/>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二类赛事：青奥会、世锦赛、世界杯、亚运会、全运会、亚残会、残疾人世界锦标赛、全国残疾人运动会（竞技项目）</w:t>
      </w:r>
    </w:p>
    <w:p w14:paraId="19A8A400">
      <w:pPr>
        <w:adjustRightInd w:val="0"/>
        <w:spacing w:line="594" w:lineRule="exact"/>
        <w:ind w:firstLine="640" w:firstLineChars="200"/>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三类赛事：大运会、亚锦赛、亚洲杯、亚青赛、残疾人亚洲锦标赛</w:t>
      </w:r>
    </w:p>
    <w:p w14:paraId="07FC6F11">
      <w:pPr>
        <w:adjustRightInd w:val="0"/>
        <w:spacing w:line="594" w:lineRule="exact"/>
        <w:ind w:firstLine="640" w:firstLineChars="200"/>
        <w:jc w:val="left"/>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四类赛事：锦标赛、冠军赛、学青会、各单项协会及项目中心计划内的国家级赛事、全国残疾人锦标赛</w:t>
      </w:r>
    </w:p>
    <w:p w14:paraId="1EB304DD">
      <w:pPr>
        <w:adjustRightInd w:val="0"/>
        <w:spacing w:line="594"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2"/>
          <w:sz w:val="32"/>
          <w:szCs w:val="32"/>
        </w:rPr>
        <w:t>五类赛事：全运会（群众组）、全国残疾人运动会特奥项目、全国残疾人运动会群众组项目</w:t>
      </w:r>
    </w:p>
    <w:p w14:paraId="65139609">
      <w:pPr>
        <w:widowControl/>
        <w:adjustRightInd/>
        <w:spacing w:line="600" w:lineRule="exact"/>
        <w:ind w:firstLine="0" w:firstLineChars="0"/>
        <w:rPr>
          <w:rFonts w:hint="eastAsia" w:ascii="方正黑体_GBK" w:hAnsi="方正黑体_GBK" w:eastAsia="方正黑体_GBK" w:cs="方正黑体_GBK"/>
          <w:bCs/>
          <w:kern w:val="0"/>
          <w:sz w:val="32"/>
          <w:szCs w:val="32"/>
        </w:rPr>
      </w:pPr>
      <w:r>
        <w:rPr>
          <w:rFonts w:hint="eastAsia" w:ascii="方正仿宋_GBK" w:hAnsi="宋体" w:eastAsia="方正仿宋_GBK" w:cs="宋体"/>
          <w:kern w:val="0"/>
          <w:sz w:val="32"/>
          <w:szCs w:val="32"/>
        </w:rPr>
        <w:t xml:space="preserve"> </w:t>
      </w:r>
      <w:r>
        <w:rPr>
          <w:rFonts w:hint="eastAsia" w:ascii="方正黑体_GBK" w:hAnsi="方正黑体_GBK" w:eastAsia="方正黑体_GBK" w:cs="方正黑体_GBK"/>
          <w:bCs/>
          <w:kern w:val="0"/>
          <w:sz w:val="32"/>
          <w:szCs w:val="32"/>
        </w:rPr>
        <w:t>世界级、国家级比赛奖励表         单位：人民币（万元）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917"/>
        <w:gridCol w:w="934"/>
        <w:gridCol w:w="916"/>
        <w:gridCol w:w="934"/>
        <w:gridCol w:w="934"/>
        <w:gridCol w:w="934"/>
        <w:gridCol w:w="934"/>
        <w:gridCol w:w="934"/>
      </w:tblGrid>
      <w:tr w14:paraId="1710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8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11D36CDB">
            <w:pPr>
              <w:widowControl/>
              <w:adjustRightInd/>
              <w:spacing w:line="500" w:lineRule="exact"/>
              <w:ind w:firstLine="475" w:firstLineChars="198"/>
              <w:rPr>
                <w:rFonts w:hint="eastAsia"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名次</w:t>
            </w:r>
          </w:p>
          <w:p w14:paraId="636DE2B6">
            <w:pPr>
              <w:widowControl/>
              <w:adjustRightInd/>
              <w:spacing w:line="500" w:lineRule="exact"/>
              <w:ind w:firstLine="0" w:firstLineChars="0"/>
              <w:rPr>
                <w:rFonts w:hint="eastAsia"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类别</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6723ABCE">
            <w:pPr>
              <w:widowControl/>
              <w:adjustRightInd/>
              <w:spacing w:line="460" w:lineRule="exact"/>
              <w:ind w:firstLine="0" w:firstLineChars="0"/>
              <w:jc w:val="center"/>
              <w:rPr>
                <w:rFonts w:hint="eastAsia" w:ascii="方正黑体_GBK" w:hAnsi="方正黑体_GBK" w:eastAsia="方正黑体_GBK" w:cs="方正黑体_GBK"/>
                <w:bCs/>
                <w:kern w:val="0"/>
                <w:sz w:val="24"/>
              </w:rPr>
            </w:pPr>
            <w:r>
              <w:rPr>
                <w:rFonts w:hint="eastAsia" w:ascii="方正黑体_GBK" w:hAnsi="宋体" w:eastAsia="方正黑体_GBK" w:cs="宋体"/>
                <w:kern w:val="0"/>
                <w:sz w:val="28"/>
                <w:szCs w:val="28"/>
              </w:rPr>
              <w:t>一</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3ADAB16">
            <w:pPr>
              <w:widowControl/>
              <w:adjustRightInd/>
              <w:spacing w:line="460" w:lineRule="exact"/>
              <w:ind w:firstLine="0" w:firstLineChars="0"/>
              <w:jc w:val="center"/>
              <w:rPr>
                <w:rFonts w:hint="eastAsia" w:ascii="方正黑体_GBK" w:hAnsi="方正黑体_GBK" w:eastAsia="方正黑体_GBK" w:cs="方正黑体_GBK"/>
                <w:bCs/>
                <w:kern w:val="0"/>
                <w:sz w:val="24"/>
              </w:rPr>
            </w:pPr>
            <w:r>
              <w:rPr>
                <w:rFonts w:hint="eastAsia" w:ascii="方正黑体_GBK" w:hAnsi="宋体" w:eastAsia="方正黑体_GBK" w:cs="宋体"/>
                <w:kern w:val="0"/>
                <w:sz w:val="28"/>
                <w:szCs w:val="28"/>
              </w:rPr>
              <w:t>二</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E53A536">
            <w:pPr>
              <w:widowControl/>
              <w:adjustRightInd/>
              <w:spacing w:line="460" w:lineRule="exact"/>
              <w:ind w:firstLine="0" w:firstLineChars="0"/>
              <w:jc w:val="center"/>
              <w:rPr>
                <w:rFonts w:hint="eastAsia" w:ascii="方正黑体_GBK" w:hAnsi="方正黑体_GBK" w:eastAsia="方正黑体_GBK" w:cs="方正黑体_GBK"/>
                <w:bCs/>
                <w:kern w:val="0"/>
                <w:sz w:val="24"/>
              </w:rPr>
            </w:pPr>
            <w:r>
              <w:rPr>
                <w:rFonts w:hint="eastAsia" w:ascii="方正黑体_GBK" w:hAnsi="宋体" w:eastAsia="方正黑体_GBK" w:cs="宋体"/>
                <w:kern w:val="0"/>
                <w:sz w:val="28"/>
                <w:szCs w:val="28"/>
              </w:rPr>
              <w:t>三</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60A8D4E">
            <w:pPr>
              <w:widowControl/>
              <w:adjustRightInd/>
              <w:spacing w:line="460" w:lineRule="exact"/>
              <w:ind w:firstLine="0" w:firstLineChars="0"/>
              <w:jc w:val="center"/>
              <w:rPr>
                <w:rFonts w:hint="eastAsia" w:ascii="方正黑体_GBK" w:hAnsi="方正黑体_GBK" w:eastAsia="方正黑体_GBK" w:cs="方正黑体_GBK"/>
                <w:bCs/>
                <w:kern w:val="0"/>
                <w:sz w:val="24"/>
              </w:rPr>
            </w:pPr>
            <w:r>
              <w:rPr>
                <w:rFonts w:hint="eastAsia" w:ascii="方正黑体_GBK" w:hAnsi="宋体" w:eastAsia="方正黑体_GBK" w:cs="宋体"/>
                <w:kern w:val="0"/>
                <w:sz w:val="28"/>
                <w:szCs w:val="28"/>
              </w:rPr>
              <w:t>四</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6661838">
            <w:pPr>
              <w:widowControl/>
              <w:adjustRightInd/>
              <w:spacing w:line="460" w:lineRule="exact"/>
              <w:ind w:firstLine="0" w:firstLineChars="0"/>
              <w:jc w:val="center"/>
              <w:rPr>
                <w:rFonts w:hint="eastAsia" w:ascii="方正黑体_GBK" w:hAnsi="方正黑体_GBK" w:eastAsia="方正黑体_GBK" w:cs="方正黑体_GBK"/>
                <w:bCs/>
                <w:kern w:val="0"/>
                <w:sz w:val="24"/>
              </w:rPr>
            </w:pPr>
            <w:r>
              <w:rPr>
                <w:rFonts w:hint="eastAsia" w:ascii="方正黑体_GBK" w:hAnsi="宋体" w:eastAsia="方正黑体_GBK" w:cs="宋体"/>
                <w:kern w:val="0"/>
                <w:sz w:val="28"/>
                <w:szCs w:val="28"/>
              </w:rPr>
              <w:t>五</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70832C4">
            <w:pPr>
              <w:widowControl/>
              <w:adjustRightInd/>
              <w:spacing w:line="460" w:lineRule="exact"/>
              <w:ind w:firstLine="0" w:firstLineChars="0"/>
              <w:jc w:val="center"/>
              <w:rPr>
                <w:rFonts w:hint="eastAsia" w:ascii="方正黑体_GBK" w:hAnsi="方正黑体_GBK" w:eastAsia="方正黑体_GBK" w:cs="方正黑体_GBK"/>
                <w:bCs/>
                <w:kern w:val="0"/>
                <w:sz w:val="24"/>
              </w:rPr>
            </w:pPr>
            <w:r>
              <w:rPr>
                <w:rFonts w:hint="eastAsia" w:ascii="方正黑体_GBK" w:hAnsi="宋体" w:eastAsia="方正黑体_GBK" w:cs="宋体"/>
                <w:kern w:val="0"/>
                <w:sz w:val="28"/>
                <w:szCs w:val="28"/>
              </w:rPr>
              <w:t>六</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5F98CE3">
            <w:pPr>
              <w:widowControl/>
              <w:adjustRightInd/>
              <w:spacing w:line="460" w:lineRule="exact"/>
              <w:ind w:firstLine="0" w:firstLineChars="0"/>
              <w:jc w:val="center"/>
              <w:rPr>
                <w:rFonts w:hint="eastAsia" w:ascii="方正黑体_GBK" w:hAnsi="方正黑体_GBK" w:eastAsia="方正黑体_GBK" w:cs="方正黑体_GBK"/>
                <w:bCs/>
                <w:kern w:val="0"/>
                <w:sz w:val="24"/>
              </w:rPr>
            </w:pPr>
            <w:r>
              <w:rPr>
                <w:rFonts w:hint="eastAsia" w:ascii="方正黑体_GBK" w:hAnsi="宋体" w:eastAsia="方正黑体_GBK" w:cs="宋体"/>
                <w:kern w:val="0"/>
                <w:sz w:val="28"/>
                <w:szCs w:val="28"/>
              </w:rPr>
              <w:t>七</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67E7A2C">
            <w:pPr>
              <w:widowControl/>
              <w:adjustRightInd/>
              <w:spacing w:line="460" w:lineRule="exact"/>
              <w:ind w:firstLine="0" w:firstLineChars="0"/>
              <w:jc w:val="center"/>
              <w:rPr>
                <w:rFonts w:hint="eastAsia" w:ascii="方正黑体_GBK" w:hAnsi="方正黑体_GBK" w:eastAsia="方正黑体_GBK" w:cs="方正黑体_GBK"/>
                <w:bCs/>
                <w:kern w:val="0"/>
                <w:sz w:val="24"/>
              </w:rPr>
            </w:pPr>
            <w:r>
              <w:rPr>
                <w:rFonts w:hint="eastAsia" w:ascii="方正黑体_GBK" w:hAnsi="宋体" w:eastAsia="方正黑体_GBK" w:cs="宋体"/>
                <w:kern w:val="0"/>
                <w:sz w:val="28"/>
                <w:szCs w:val="28"/>
              </w:rPr>
              <w:t>八</w:t>
            </w:r>
          </w:p>
        </w:tc>
      </w:tr>
      <w:tr w14:paraId="1858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A7BDBBC">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一类</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82A8370">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50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695E526">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20</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30F6CE7">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34CED84">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8E33384">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1B847C0">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8ADCDA4">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580573B">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r>
      <w:tr w14:paraId="4458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42E23F06">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二类</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5D895D1A">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7DA8138">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CF39F18">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8</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F5C44BB">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7D41235">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4E08285">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202D9F9">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6FE033D">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0.8</w:t>
            </w:r>
          </w:p>
        </w:tc>
      </w:tr>
      <w:tr w14:paraId="2C1F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4696B96">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三类</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0039D1BD">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C45E18A">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4</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38947B2">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CD3F310">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A2131D4">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955AA3A">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4C81216">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0.9</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9C3F581">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0.5</w:t>
            </w:r>
          </w:p>
        </w:tc>
      </w:tr>
      <w:tr w14:paraId="5AFE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3346F9A4">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四类</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926380E">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4D7F071">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E2054A3">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4C34B43">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0.6</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0AE5F51">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D4C05B9">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35D1DE4">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116431D">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0.2</w:t>
            </w:r>
          </w:p>
        </w:tc>
      </w:tr>
      <w:tr w14:paraId="412C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123F35C0">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五类</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3F03948D">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C6265C4">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0.8</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DDFBFE7">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351EA55">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6F66661">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723612F">
            <w:pPr>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E3F920D">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0.15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6B85D15">
            <w:pPr>
              <w:widowControl/>
              <w:adjustRightInd/>
              <w:spacing w:line="600" w:lineRule="exact"/>
              <w:ind w:firstLine="0" w:firstLineChars="0"/>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0.1</w:t>
            </w:r>
          </w:p>
        </w:tc>
      </w:tr>
    </w:tbl>
    <w:p w14:paraId="34B3303A">
      <w:pPr>
        <w:adjustRightInd w:val="0"/>
        <w:spacing w:line="594" w:lineRule="exact"/>
        <w:ind w:firstLine="640" w:firstLineChars="200"/>
        <w:rPr>
          <w:rFonts w:hint="eastAsia" w:ascii="方正楷体_GBK" w:hAnsi="方正仿宋_GBK" w:eastAsia="方正楷体_GBK" w:cs="方正仿宋_GBK"/>
          <w:kern w:val="2"/>
          <w:sz w:val="32"/>
          <w:szCs w:val="32"/>
        </w:rPr>
      </w:pPr>
      <w:r>
        <w:rPr>
          <w:rFonts w:hint="eastAsia" w:ascii="方正楷体_GBK" w:hAnsi="方正仿宋_GBK" w:eastAsia="方正楷体_GBK" w:cs="方正仿宋_GBK"/>
          <w:kern w:val="2"/>
          <w:sz w:val="32"/>
          <w:szCs w:val="32"/>
        </w:rPr>
        <w:t>（三）破纪录奖</w:t>
      </w:r>
    </w:p>
    <w:p w14:paraId="45DD7A22">
      <w:pPr>
        <w:adjustRightInd w:val="0"/>
        <w:spacing w:line="594" w:lineRule="exact"/>
        <w:ind w:firstLine="640" w:firstLineChars="200"/>
        <w:rPr>
          <w:rFonts w:hint="eastAsia" w:ascii="方正仿宋_GBK" w:hAnsi="宋体" w:eastAsia="方正仿宋_GBK" w:cs="宋体"/>
          <w:kern w:val="0"/>
          <w:sz w:val="32"/>
          <w:szCs w:val="32"/>
        </w:rPr>
      </w:pPr>
      <w:r>
        <w:rPr>
          <w:rFonts w:hint="eastAsia" w:ascii="方正仿宋_GBK" w:hAnsi="方正仿宋_GBK" w:eastAsia="方正仿宋_GBK" w:cs="方正仿宋_GBK"/>
          <w:kern w:val="2"/>
          <w:sz w:val="32"/>
          <w:szCs w:val="32"/>
        </w:rPr>
        <w:t>代表万盛经开区参加市级比赛、全国比赛、世界比赛破纪录的按照破纪录奖励标准进行奖励。</w:t>
      </w:r>
    </w:p>
    <w:p w14:paraId="3E9E641C">
      <w:pPr>
        <w:widowControl/>
        <w:adjustRightInd/>
        <w:spacing w:line="600" w:lineRule="exact"/>
        <w:ind w:firstLine="160" w:firstLineChars="50"/>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破纪录奖励表                    单位：人民币（万元）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620"/>
        <w:gridCol w:w="1660"/>
        <w:gridCol w:w="1660"/>
        <w:gridCol w:w="1660"/>
      </w:tblGrid>
      <w:tr w14:paraId="25B7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96" w:type="dxa"/>
            <w:tcBorders>
              <w:tl2br w:val="single" w:color="auto" w:sz="4" w:space="0"/>
            </w:tcBorders>
            <w:noWrap w:val="0"/>
            <w:vAlign w:val="top"/>
          </w:tcPr>
          <w:p w14:paraId="22B14868">
            <w:pPr>
              <w:widowControl/>
              <w:adjustRightInd/>
              <w:spacing w:line="500" w:lineRule="exact"/>
              <w:ind w:firstLine="960" w:firstLineChars="400"/>
              <w:jc w:val="left"/>
              <w:rPr>
                <w:rFonts w:hint="eastAsia" w:ascii="方正黑体_GBK" w:hAnsi="Times New Roman" w:eastAsia="方正黑体_GBK" w:cs="宋体"/>
                <w:kern w:val="0"/>
                <w:sz w:val="24"/>
              </w:rPr>
            </w:pPr>
            <w:r>
              <w:rPr>
                <w:rFonts w:hint="eastAsia" w:ascii="方正黑体_GBK" w:hAnsi="Times New Roman" w:eastAsia="方正黑体_GBK" w:cs="宋体"/>
                <w:kern w:val="0"/>
                <w:sz w:val="24"/>
              </w:rPr>
              <w:t xml:space="preserve"> 级别</w:t>
            </w:r>
          </w:p>
          <w:p w14:paraId="28F83D58">
            <w:pPr>
              <w:widowControl/>
              <w:adjustRightInd/>
              <w:spacing w:line="500" w:lineRule="exact"/>
              <w:ind w:firstLine="0" w:firstLineChars="0"/>
              <w:jc w:val="left"/>
              <w:rPr>
                <w:rFonts w:hint="eastAsia" w:ascii="方正黑体_GBK" w:hAnsi="Times New Roman" w:eastAsia="方正黑体_GBK" w:cs="宋体"/>
                <w:kern w:val="0"/>
                <w:sz w:val="24"/>
              </w:rPr>
            </w:pPr>
            <w:r>
              <w:rPr>
                <w:rFonts w:hint="eastAsia" w:ascii="方正黑体_GBK" w:hAnsi="Times New Roman" w:eastAsia="方正黑体_GBK" w:cs="宋体"/>
                <w:kern w:val="0"/>
                <w:sz w:val="24"/>
              </w:rPr>
              <w:t>奖 金</w:t>
            </w:r>
          </w:p>
        </w:tc>
        <w:tc>
          <w:tcPr>
            <w:tcW w:w="1620" w:type="dxa"/>
            <w:noWrap w:val="0"/>
            <w:vAlign w:val="center"/>
          </w:tcPr>
          <w:p w14:paraId="10BBCF20">
            <w:pPr>
              <w:widowControl/>
              <w:adjustRightInd/>
              <w:spacing w:line="500" w:lineRule="exact"/>
              <w:ind w:firstLine="0" w:firstLineChars="0"/>
              <w:jc w:val="center"/>
              <w:rPr>
                <w:rFonts w:hint="eastAsia" w:ascii="方正黑体_GBK" w:hAnsi="Times New Roman" w:eastAsia="方正黑体_GBK" w:cs="宋体"/>
                <w:kern w:val="0"/>
                <w:sz w:val="24"/>
              </w:rPr>
            </w:pPr>
            <w:r>
              <w:rPr>
                <w:rFonts w:hint="eastAsia" w:ascii="方正黑体_GBK" w:hAnsi="Times New Roman" w:eastAsia="方正黑体_GBK" w:cs="宋体"/>
                <w:kern w:val="0"/>
                <w:sz w:val="24"/>
              </w:rPr>
              <w:t>世界纪录</w:t>
            </w:r>
          </w:p>
        </w:tc>
        <w:tc>
          <w:tcPr>
            <w:tcW w:w="1660" w:type="dxa"/>
            <w:noWrap w:val="0"/>
            <w:vAlign w:val="center"/>
          </w:tcPr>
          <w:p w14:paraId="61398C66">
            <w:pPr>
              <w:widowControl/>
              <w:adjustRightInd/>
              <w:spacing w:line="500" w:lineRule="exact"/>
              <w:ind w:firstLine="0" w:firstLineChars="0"/>
              <w:jc w:val="center"/>
              <w:rPr>
                <w:rFonts w:hint="eastAsia" w:ascii="方正黑体_GBK" w:hAnsi="Times New Roman" w:eastAsia="方正黑体_GBK" w:cs="宋体"/>
                <w:kern w:val="0"/>
                <w:sz w:val="24"/>
              </w:rPr>
            </w:pPr>
            <w:r>
              <w:rPr>
                <w:rFonts w:hint="eastAsia" w:ascii="方正黑体_GBK" w:hAnsi="Times New Roman" w:eastAsia="方正黑体_GBK" w:cs="宋体"/>
                <w:kern w:val="0"/>
                <w:sz w:val="24"/>
              </w:rPr>
              <w:t>亚洲纪录</w:t>
            </w:r>
          </w:p>
        </w:tc>
        <w:tc>
          <w:tcPr>
            <w:tcW w:w="1660" w:type="dxa"/>
            <w:noWrap w:val="0"/>
            <w:vAlign w:val="center"/>
          </w:tcPr>
          <w:p w14:paraId="7A0EB340">
            <w:pPr>
              <w:widowControl/>
              <w:adjustRightInd/>
              <w:spacing w:line="500" w:lineRule="exact"/>
              <w:ind w:firstLine="0" w:firstLineChars="0"/>
              <w:jc w:val="center"/>
              <w:rPr>
                <w:rFonts w:hint="eastAsia" w:ascii="方正黑体_GBK" w:hAnsi="Times New Roman" w:eastAsia="方正黑体_GBK" w:cs="宋体"/>
                <w:kern w:val="0"/>
                <w:sz w:val="24"/>
              </w:rPr>
            </w:pPr>
            <w:r>
              <w:rPr>
                <w:rFonts w:hint="eastAsia" w:ascii="方正黑体_GBK" w:hAnsi="Times New Roman" w:eastAsia="方正黑体_GBK" w:cs="宋体"/>
                <w:kern w:val="0"/>
                <w:sz w:val="24"/>
              </w:rPr>
              <w:t>全国纪录</w:t>
            </w:r>
          </w:p>
        </w:tc>
        <w:tc>
          <w:tcPr>
            <w:tcW w:w="1660" w:type="dxa"/>
            <w:noWrap w:val="0"/>
            <w:vAlign w:val="center"/>
          </w:tcPr>
          <w:p w14:paraId="5BA88688">
            <w:pPr>
              <w:widowControl/>
              <w:adjustRightInd/>
              <w:spacing w:line="500" w:lineRule="exact"/>
              <w:ind w:firstLine="0" w:firstLineChars="0"/>
              <w:jc w:val="center"/>
              <w:rPr>
                <w:rFonts w:hint="eastAsia" w:ascii="方正黑体_GBK" w:hAnsi="Times New Roman" w:eastAsia="方正黑体_GBK" w:cs="宋体"/>
                <w:kern w:val="0"/>
                <w:sz w:val="24"/>
              </w:rPr>
            </w:pPr>
            <w:r>
              <w:rPr>
                <w:rFonts w:hint="eastAsia" w:ascii="方正黑体_GBK" w:hAnsi="Times New Roman" w:eastAsia="方正黑体_GBK" w:cs="宋体"/>
                <w:kern w:val="0"/>
                <w:sz w:val="24"/>
              </w:rPr>
              <w:t>全市纪录</w:t>
            </w:r>
          </w:p>
        </w:tc>
      </w:tr>
      <w:tr w14:paraId="2B79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noWrap w:val="0"/>
            <w:vAlign w:val="center"/>
          </w:tcPr>
          <w:p w14:paraId="0D726F46">
            <w:pPr>
              <w:widowControl/>
              <w:adjustRightInd/>
              <w:spacing w:line="600" w:lineRule="exact"/>
              <w:ind w:firstLine="0" w:firstLineChars="0"/>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奖金</w:t>
            </w:r>
          </w:p>
        </w:tc>
        <w:tc>
          <w:tcPr>
            <w:tcW w:w="1620" w:type="dxa"/>
            <w:noWrap w:val="0"/>
            <w:vAlign w:val="center"/>
          </w:tcPr>
          <w:p w14:paraId="3D28B0B6">
            <w:pPr>
              <w:widowControl/>
              <w:adjustRightInd/>
              <w:spacing w:line="600" w:lineRule="exact"/>
              <w:ind w:firstLine="0" w:firstLineChars="0"/>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660" w:type="dxa"/>
            <w:noWrap w:val="0"/>
            <w:vAlign w:val="center"/>
          </w:tcPr>
          <w:p w14:paraId="04343C6B">
            <w:pPr>
              <w:widowControl/>
              <w:adjustRightInd/>
              <w:spacing w:line="600" w:lineRule="exact"/>
              <w:ind w:firstLine="0" w:firstLineChars="0"/>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660" w:type="dxa"/>
            <w:noWrap w:val="0"/>
            <w:vAlign w:val="center"/>
          </w:tcPr>
          <w:p w14:paraId="26E25323">
            <w:pPr>
              <w:widowControl/>
              <w:adjustRightInd/>
              <w:spacing w:line="600" w:lineRule="exact"/>
              <w:ind w:firstLine="0" w:firstLineChars="0"/>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660" w:type="dxa"/>
            <w:noWrap w:val="0"/>
            <w:vAlign w:val="center"/>
          </w:tcPr>
          <w:p w14:paraId="3307F8A5">
            <w:pPr>
              <w:widowControl/>
              <w:adjustRightInd/>
              <w:spacing w:line="600" w:lineRule="exact"/>
              <w:ind w:firstLine="0" w:firstLineChars="0"/>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0.5</w:t>
            </w:r>
          </w:p>
        </w:tc>
      </w:tr>
    </w:tbl>
    <w:p w14:paraId="7E3350F0">
      <w:pPr>
        <w:adjustRightInd w:val="0"/>
        <w:spacing w:line="594"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仿宋_GBK" w:eastAsia="方正黑体_GBK" w:cs="方正仿宋_GBK"/>
          <w:kern w:val="2"/>
          <w:sz w:val="32"/>
          <w:szCs w:val="32"/>
        </w:rPr>
        <w:t>第八条</w:t>
      </w:r>
      <w:r>
        <w:rPr>
          <w:rFonts w:hint="eastAsia" w:ascii="方正仿宋_GBK" w:hAnsi="方正仿宋_GBK" w:eastAsia="方正仿宋_GBK" w:cs="方正仿宋_GBK"/>
          <w:kern w:val="2"/>
          <w:sz w:val="32"/>
          <w:szCs w:val="32"/>
        </w:rPr>
        <w:t xml:space="preserve">  教练员奖励办法和标准</w:t>
      </w:r>
    </w:p>
    <w:p w14:paraId="571DBD2C">
      <w:pPr>
        <w:adjustRightInd w:val="0"/>
        <w:spacing w:line="594" w:lineRule="exact"/>
        <w:ind w:firstLine="640" w:firstLineChars="200"/>
        <w:rPr>
          <w:rFonts w:hint="eastAsia" w:ascii="方正楷体_GBK" w:hAnsi="方正仿宋_GBK" w:eastAsia="方正楷体_GBK" w:cs="方正仿宋_GBK"/>
          <w:kern w:val="2"/>
          <w:sz w:val="32"/>
          <w:szCs w:val="32"/>
        </w:rPr>
      </w:pPr>
      <w:r>
        <w:rPr>
          <w:rFonts w:hint="eastAsia" w:ascii="方正楷体_GBK" w:hAnsi="方正仿宋_GBK" w:eastAsia="方正楷体_GBK" w:cs="方正仿宋_GBK"/>
          <w:kern w:val="2"/>
          <w:sz w:val="32"/>
          <w:szCs w:val="32"/>
        </w:rPr>
        <w:t>（一）名次奖励</w:t>
      </w:r>
    </w:p>
    <w:p w14:paraId="4917D96D">
      <w:pPr>
        <w:adjustRightInd w:val="0"/>
        <w:spacing w:line="594"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参加市级及以上各项比赛，运动员获得名次的带训教练员按所训运动员获得名次总奖金金额的</w:t>
      </w:r>
      <w:r>
        <w:rPr>
          <w:rFonts w:ascii="Times New Roman" w:hAnsi="Times New Roman" w:eastAsia="方正仿宋_GBK" w:cs="Times New Roman"/>
          <w:kern w:val="2"/>
          <w:sz w:val="32"/>
          <w:szCs w:val="32"/>
        </w:rPr>
        <w:t>0.8</w:t>
      </w:r>
      <w:r>
        <w:rPr>
          <w:rFonts w:hint="eastAsia" w:ascii="Times New Roman" w:hAnsi="Times New Roman" w:eastAsia="方正仿宋_GBK" w:cs="Times New Roman"/>
          <w:kern w:val="2"/>
          <w:sz w:val="32"/>
          <w:szCs w:val="32"/>
        </w:rPr>
        <w:t>倍</w:t>
      </w:r>
      <w:r>
        <w:rPr>
          <w:rFonts w:hint="eastAsia" w:ascii="方正仿宋_GBK" w:hAnsi="方正仿宋_GBK" w:eastAsia="方正仿宋_GBK" w:cs="方正仿宋_GBK"/>
          <w:kern w:val="2"/>
          <w:sz w:val="32"/>
          <w:szCs w:val="32"/>
        </w:rPr>
        <w:t>进行奖励。</w:t>
      </w:r>
    </w:p>
    <w:p w14:paraId="02C25D87">
      <w:pPr>
        <w:adjustRightInd w:val="0"/>
        <w:spacing w:line="594" w:lineRule="exact"/>
        <w:ind w:firstLine="640" w:firstLineChars="200"/>
        <w:rPr>
          <w:rFonts w:hint="eastAsia" w:ascii="方正楷体_GBK" w:hAnsi="方正仿宋_GBK" w:eastAsia="方正楷体_GBK" w:cs="方正仿宋_GBK"/>
          <w:kern w:val="2"/>
          <w:sz w:val="32"/>
          <w:szCs w:val="32"/>
        </w:rPr>
      </w:pPr>
      <w:r>
        <w:rPr>
          <w:rFonts w:hint="eastAsia" w:ascii="方正楷体_GBK" w:hAnsi="方正仿宋_GBK" w:eastAsia="方正楷体_GBK" w:cs="方正仿宋_GBK"/>
          <w:kern w:val="2"/>
          <w:sz w:val="32"/>
          <w:szCs w:val="32"/>
        </w:rPr>
        <w:t>（二）输送奖励</w:t>
      </w:r>
    </w:p>
    <w:p w14:paraId="2A6C6245">
      <w:pPr>
        <w:tabs>
          <w:tab w:val="left" w:pos="2090"/>
        </w:tabs>
        <w:adjustRightInd w:val="0"/>
        <w:spacing w:line="594" w:lineRule="exact"/>
        <w:ind w:firstLine="640" w:firstLineChars="200"/>
        <w:rPr>
          <w:rFonts w:hint="eastAsia" w:ascii="方正黑体_GBK" w:hAnsi="方正黑体_GBK" w:eastAsia="方正黑体_GBK" w:cs="方正黑体_GBK"/>
          <w:kern w:val="2"/>
          <w:sz w:val="32"/>
          <w:szCs w:val="32"/>
        </w:rPr>
      </w:pPr>
      <w:r>
        <w:rPr>
          <w:rFonts w:hint="eastAsia" w:ascii="方正仿宋_GBK" w:hAnsi="方正仿宋_GBK" w:eastAsia="方正仿宋_GBK" w:cs="方正仿宋_GBK"/>
          <w:kern w:val="2"/>
          <w:sz w:val="32"/>
          <w:szCs w:val="32"/>
        </w:rPr>
        <w:t>每输送</w:t>
      </w:r>
      <w:r>
        <w:rPr>
          <w:rFonts w:ascii="Times New Roman" w:hAnsi="Times New Roman" w:eastAsia="方正仿宋_GBK" w:cs="Times New Roman"/>
          <w:kern w:val="0"/>
          <w:sz w:val="32"/>
          <w:szCs w:val="32"/>
        </w:rPr>
        <w:t>1</w:t>
      </w:r>
      <w:r>
        <w:rPr>
          <w:rFonts w:hint="eastAsia" w:ascii="方正仿宋_GBK" w:hAnsi="方正仿宋_GBK" w:eastAsia="方正仿宋_GBK" w:cs="方正仿宋_GBK"/>
          <w:kern w:val="2"/>
          <w:sz w:val="32"/>
          <w:szCs w:val="32"/>
        </w:rPr>
        <w:t>名运动员到市级优秀运动队的，奖励教练员</w:t>
      </w:r>
      <w:r>
        <w:rPr>
          <w:rFonts w:ascii="Times New Roman" w:hAnsi="Times New Roman" w:eastAsia="方正仿宋_GBK" w:cs="Times New Roman"/>
          <w:kern w:val="0"/>
          <w:sz w:val="32"/>
          <w:szCs w:val="32"/>
        </w:rPr>
        <w:t>0.5</w:t>
      </w:r>
      <w:r>
        <w:rPr>
          <w:rFonts w:hint="eastAsia" w:ascii="方正仿宋_GBK" w:hAnsi="方正仿宋_GBK" w:eastAsia="方正仿宋_GBK" w:cs="方正仿宋_GBK"/>
          <w:kern w:val="2"/>
          <w:sz w:val="32"/>
          <w:szCs w:val="32"/>
        </w:rPr>
        <w:t>万元人民币；每输送</w:t>
      </w:r>
      <w:r>
        <w:rPr>
          <w:rFonts w:hint="eastAsia" w:ascii="Times New Roman" w:hAnsi="Times New Roman" w:eastAsia="方正仿宋_GBK" w:cs="Times New Roman"/>
          <w:kern w:val="0"/>
          <w:sz w:val="32"/>
          <w:szCs w:val="32"/>
        </w:rPr>
        <w:t>1</w:t>
      </w:r>
      <w:r>
        <w:rPr>
          <w:rFonts w:hint="eastAsia" w:ascii="方正仿宋_GBK" w:hAnsi="方正仿宋_GBK" w:eastAsia="方正仿宋_GBK" w:cs="方正仿宋_GBK"/>
          <w:kern w:val="2"/>
          <w:sz w:val="32"/>
          <w:szCs w:val="32"/>
        </w:rPr>
        <w:t>名运动员到国家队的，奖励教练员</w:t>
      </w:r>
      <w:r>
        <w:rPr>
          <w:rFonts w:hint="eastAsia" w:ascii="Times New Roman" w:hAnsi="Times New Roman" w:eastAsia="方正仿宋_GBK" w:cs="Times New Roman"/>
          <w:kern w:val="0"/>
          <w:sz w:val="32"/>
          <w:szCs w:val="32"/>
        </w:rPr>
        <w:t>5</w:t>
      </w:r>
      <w:r>
        <w:rPr>
          <w:rFonts w:hint="eastAsia" w:ascii="方正仿宋_GBK" w:hAnsi="方正仿宋_GBK" w:eastAsia="方正仿宋_GBK" w:cs="方正仿宋_GBK"/>
          <w:kern w:val="2"/>
          <w:sz w:val="32"/>
          <w:szCs w:val="32"/>
        </w:rPr>
        <w:t>万元人民币。</w:t>
      </w:r>
    </w:p>
    <w:p w14:paraId="2B1EC0DC">
      <w:pPr>
        <w:adjustRightInd w:val="0"/>
        <w:spacing w:line="594"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 xml:space="preserve">第九条  </w:t>
      </w:r>
      <w:r>
        <w:rPr>
          <w:rFonts w:hint="eastAsia" w:ascii="方正仿宋_GBK" w:hAnsi="方正仿宋_GBK" w:eastAsia="方正仿宋_GBK" w:cs="方正仿宋_GBK"/>
          <w:kern w:val="2"/>
          <w:sz w:val="32"/>
          <w:szCs w:val="32"/>
        </w:rPr>
        <w:t>基层输送教练员奖励办法和标准</w:t>
      </w:r>
    </w:p>
    <w:p w14:paraId="61846939">
      <w:pPr>
        <w:adjustRightInd/>
        <w:spacing w:line="594" w:lineRule="exact"/>
        <w:ind w:firstLine="640" w:firstLineChars="200"/>
        <w:rPr>
          <w:rFonts w:hint="eastAsia" w:ascii="方正黑体_GBK" w:hAnsi="方正仿宋_GBK" w:eastAsia="方正黑体_GBK" w:cs="方正仿宋_GBK"/>
          <w:kern w:val="2"/>
          <w:sz w:val="32"/>
          <w:szCs w:val="32"/>
        </w:rPr>
      </w:pPr>
      <w:r>
        <w:rPr>
          <w:rFonts w:hint="eastAsia" w:ascii="方正仿宋_GBK" w:hAnsi="方正仿宋_GBK" w:eastAsia="方正仿宋_GBK" w:cs="方正仿宋_GBK"/>
          <w:kern w:val="2"/>
          <w:sz w:val="32"/>
          <w:szCs w:val="32"/>
        </w:rPr>
        <w:t>各中小学校、青少年运动俱乐部、体育培训机构向区优秀运动队输送获奖运动员的教练员按该运动员获得奖金总额的</w:t>
      </w:r>
      <w:r>
        <w:rPr>
          <w:rFonts w:hint="eastAsia" w:ascii="Times New Roman" w:hAnsi="Times New Roman" w:eastAsia="方正仿宋_GBK" w:cs="Times New Roman"/>
          <w:kern w:val="0"/>
          <w:sz w:val="32"/>
          <w:szCs w:val="32"/>
        </w:rPr>
        <w:t>0.1倍</w:t>
      </w:r>
      <w:r>
        <w:rPr>
          <w:rFonts w:hint="eastAsia" w:ascii="方正仿宋_GBK" w:hAnsi="方正仿宋_GBK" w:eastAsia="方正仿宋_GBK" w:cs="方正仿宋_GBK"/>
          <w:kern w:val="2"/>
          <w:sz w:val="32"/>
          <w:szCs w:val="32"/>
        </w:rPr>
        <w:t>予以奖励。</w:t>
      </w:r>
    </w:p>
    <w:p w14:paraId="47AE1829">
      <w:pPr>
        <w:adjustRightInd w:val="0"/>
        <w:spacing w:line="594"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仿宋_GBK" w:eastAsia="方正黑体_GBK" w:cs="方正仿宋_GBK"/>
          <w:kern w:val="2"/>
          <w:sz w:val="32"/>
          <w:szCs w:val="32"/>
        </w:rPr>
        <w:t>第十条</w:t>
      </w:r>
      <w:r>
        <w:rPr>
          <w:rFonts w:hint="eastAsia" w:ascii="方正仿宋_GBK" w:hAnsi="方正仿宋_GBK" w:eastAsia="方正仿宋_GBK" w:cs="方正仿宋_GBK"/>
          <w:kern w:val="2"/>
          <w:sz w:val="32"/>
          <w:szCs w:val="32"/>
        </w:rPr>
        <w:t xml:space="preserve">  荣誉奖励</w:t>
      </w:r>
    </w:p>
    <w:p w14:paraId="25D45BE7">
      <w:pPr>
        <w:adjustRightInd/>
        <w:spacing w:line="594"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代表我区参加市级及以上赛事获得优异成绩的运动员、教练员及作出突出贡献的有关单位和人员予以不同等次的精神奖励。同时体育发展中心、残联将按规定向党工委、管委会、总工会、妇联、团区委等优先推荐申报“万盛经开区劳动模范”“万盛经开区先进工作者”“五一劳动奖章”“三八红旗手”“五四青年奖章”等评选对象。</w:t>
      </w:r>
    </w:p>
    <w:p w14:paraId="314D5B55">
      <w:pPr>
        <w:adjustRightInd w:val="0"/>
        <w:spacing w:line="600" w:lineRule="exact"/>
        <w:ind w:firstLine="0" w:firstLineChars="0"/>
        <w:jc w:val="center"/>
        <w:rPr>
          <w:rFonts w:hint="eastAsia" w:ascii="方正黑体_GBK" w:hAnsi="方正黑体_GBK" w:eastAsia="方正黑体_GBK" w:cs="方正黑体_GBK"/>
          <w:kern w:val="2"/>
          <w:sz w:val="32"/>
          <w:szCs w:val="32"/>
        </w:rPr>
      </w:pPr>
    </w:p>
    <w:p w14:paraId="1829441F">
      <w:pPr>
        <w:adjustRightInd w:val="0"/>
        <w:spacing w:line="600" w:lineRule="exact"/>
        <w:ind w:firstLine="0" w:firstLineChars="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第四章  监督检查</w:t>
      </w:r>
    </w:p>
    <w:p w14:paraId="7B2DF75B">
      <w:pPr>
        <w:adjustRightInd w:val="0"/>
        <w:spacing w:line="594"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仿宋_GBK" w:eastAsia="方正黑体_GBK" w:cs="方正仿宋_GBK"/>
          <w:kern w:val="2"/>
          <w:sz w:val="32"/>
          <w:szCs w:val="32"/>
        </w:rPr>
        <w:t xml:space="preserve">第十一条  </w:t>
      </w:r>
      <w:r>
        <w:rPr>
          <w:rFonts w:hint="eastAsia" w:ascii="方正仿宋_GBK" w:hAnsi="方正仿宋_GBK" w:eastAsia="方正仿宋_GBK" w:cs="方正仿宋_GBK"/>
          <w:kern w:val="2"/>
          <w:sz w:val="32"/>
          <w:szCs w:val="32"/>
        </w:rPr>
        <w:t>奖励资金应严格按照本办法所规定的范围使用，不得擅自扩大奖励范围及提高标准。</w:t>
      </w:r>
    </w:p>
    <w:p w14:paraId="7F32ACBC">
      <w:pPr>
        <w:adjustRightInd w:val="0"/>
        <w:spacing w:line="594"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第十二条</w:t>
      </w:r>
      <w:r>
        <w:rPr>
          <w:rFonts w:hint="eastAsia" w:ascii="方正仿宋_GBK" w:hAnsi="方正仿宋_GBK" w:eastAsia="方正仿宋_GBK" w:cs="方正仿宋_GBK"/>
          <w:kern w:val="2"/>
          <w:sz w:val="32"/>
          <w:szCs w:val="32"/>
        </w:rPr>
        <w:t xml:space="preserve">  体育发展中心、残联要对奖励金额的设定和发放</w:t>
      </w:r>
      <w:r>
        <w:rPr>
          <w:rFonts w:hint="eastAsia" w:ascii="方正仿宋_GBK" w:hAnsi="方正仿宋_GBK" w:eastAsia="方正仿宋_GBK" w:cs="方正仿宋_GBK"/>
          <w:spacing w:val="2"/>
          <w:kern w:val="2"/>
          <w:sz w:val="32"/>
          <w:szCs w:val="32"/>
        </w:rPr>
        <w:t>的程序及手续进行实时监督，并接受财政、审计、纪检、巡视监督</w:t>
      </w:r>
      <w:r>
        <w:rPr>
          <w:rFonts w:hint="eastAsia" w:ascii="方正仿宋_GBK" w:hAnsi="方正仿宋_GBK" w:eastAsia="方正仿宋_GBK" w:cs="方正仿宋_GBK"/>
          <w:kern w:val="2"/>
          <w:sz w:val="32"/>
          <w:szCs w:val="32"/>
        </w:rPr>
        <w:t>。</w:t>
      </w:r>
    </w:p>
    <w:p w14:paraId="1A32ED59">
      <w:pPr>
        <w:adjustRightInd w:val="0"/>
        <w:spacing w:line="594" w:lineRule="exact"/>
        <w:ind w:firstLine="640" w:firstLineChars="200"/>
        <w:rPr>
          <w:rFonts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第十三条</w:t>
      </w:r>
      <w:r>
        <w:rPr>
          <w:rFonts w:hint="eastAsia" w:ascii="方正仿宋_GBK" w:hAnsi="方正仿宋_GBK" w:eastAsia="方正仿宋_GBK" w:cs="方正仿宋_GBK"/>
          <w:kern w:val="2"/>
          <w:sz w:val="32"/>
          <w:szCs w:val="32"/>
        </w:rPr>
        <w:t xml:space="preserve">  获奖人员在政治思想、道德作风、遵纪守法等方面出现违规、违纪情况，由体育发展中心、残联提出处理意见，可酌情减发或不发奖励金额并暂缓或终止享受相应的荣誉表彰；获奖人员如违反赛风赛纪、违反兴奋剂规定则取消当年奖励金额，已发放的奖励金额予以追回。</w:t>
      </w:r>
    </w:p>
    <w:p w14:paraId="2A8DC873">
      <w:pPr>
        <w:adjustRightInd w:val="0"/>
        <w:spacing w:line="600" w:lineRule="exact"/>
        <w:ind w:firstLine="0" w:firstLineChars="0"/>
        <w:jc w:val="center"/>
        <w:rPr>
          <w:rFonts w:hint="eastAsia" w:ascii="方正黑体_GBK" w:hAnsi="方正黑体_GBK" w:eastAsia="方正黑体_GBK" w:cs="方正黑体_GBK"/>
          <w:kern w:val="2"/>
          <w:sz w:val="32"/>
          <w:szCs w:val="32"/>
        </w:rPr>
      </w:pPr>
    </w:p>
    <w:p w14:paraId="22B8CF4E">
      <w:pPr>
        <w:adjustRightInd w:val="0"/>
        <w:spacing w:line="600" w:lineRule="exact"/>
        <w:ind w:firstLine="0" w:firstLineChars="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第五章  附则</w:t>
      </w:r>
    </w:p>
    <w:p w14:paraId="353879A4">
      <w:pPr>
        <w:adjustRightInd w:val="0"/>
        <w:spacing w:line="594"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仿宋_GBK" w:eastAsia="方正黑体_GBK" w:cs="方正仿宋_GBK"/>
          <w:kern w:val="2"/>
          <w:sz w:val="32"/>
          <w:szCs w:val="32"/>
        </w:rPr>
        <w:t xml:space="preserve">第十四条  </w:t>
      </w:r>
      <w:r>
        <w:rPr>
          <w:rFonts w:hint="eastAsia" w:ascii="方正仿宋_GBK" w:hAnsi="方正仿宋_GBK" w:eastAsia="方正仿宋_GBK" w:cs="方正仿宋_GBK"/>
          <w:kern w:val="2"/>
          <w:sz w:val="32"/>
          <w:szCs w:val="32"/>
        </w:rPr>
        <w:t>比赛成绩的认定以秩序册、成绩册、获奖证书及其他相关成绩证明材料为准。</w:t>
      </w:r>
    </w:p>
    <w:p w14:paraId="0CA5310E">
      <w:pPr>
        <w:adjustRightInd w:val="0"/>
        <w:spacing w:line="594" w:lineRule="exact"/>
        <w:ind w:firstLine="640" w:firstLineChars="200"/>
        <w:rPr>
          <w:rFonts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rPr>
        <w:t>第十五条</w:t>
      </w:r>
      <w:r>
        <w:rPr>
          <w:rFonts w:hint="eastAsia" w:ascii="方正仿宋_GBK" w:hAnsi="方正仿宋_GBK" w:eastAsia="方正仿宋_GBK" w:cs="方正仿宋_GBK"/>
          <w:kern w:val="2"/>
          <w:sz w:val="32"/>
          <w:szCs w:val="32"/>
        </w:rPr>
        <w:t xml:space="preserve">  奖励金额在计算过程中有小数的，按四舍五入保留整数。</w:t>
      </w:r>
    </w:p>
    <w:p w14:paraId="72A19BCC">
      <w:pPr>
        <w:adjustRightInd w:val="0"/>
        <w:spacing w:line="600" w:lineRule="exact"/>
        <w:ind w:firstLine="640" w:firstLineChars="200"/>
        <w:rPr>
          <w:rFonts w:hint="eastAsia" w:ascii="方正仿宋_GBK" w:hAnsi="方正仿宋_GBK" w:eastAsia="方正仿宋_GBK" w:cs="方正仿宋_GBK"/>
          <w:kern w:val="2"/>
          <w:sz w:val="32"/>
          <w:szCs w:val="32"/>
        </w:rPr>
      </w:pPr>
      <w:r>
        <w:rPr>
          <w:rFonts w:hint="eastAsia" w:ascii="方正黑体_GBK" w:hAnsi="方正仿宋_GBK" w:eastAsia="方正黑体_GBK" w:cs="方正仿宋_GBK"/>
          <w:kern w:val="2"/>
          <w:sz w:val="32"/>
          <w:szCs w:val="32"/>
        </w:rPr>
        <w:t xml:space="preserve">第十六条  </w:t>
      </w:r>
      <w:r>
        <w:rPr>
          <w:rFonts w:hint="eastAsia" w:ascii="方正仿宋_GBK" w:hAnsi="方正仿宋_GBK" w:eastAsia="方正仿宋_GBK" w:cs="方正仿宋_GBK"/>
          <w:kern w:val="2"/>
          <w:sz w:val="32"/>
          <w:szCs w:val="32"/>
        </w:rPr>
        <w:t>根据每年的赛事情况，所需奖励经费由体育发展中心、残联按规定向管委会提出申请，经审核同意后执行。</w:t>
      </w:r>
    </w:p>
    <w:p w14:paraId="7EDF6DCE">
      <w:pPr>
        <w:adjustRightInd/>
        <w:spacing w:line="594" w:lineRule="exact"/>
        <w:ind w:firstLine="640" w:firstLineChars="0"/>
        <w:rPr>
          <w:rFonts w:hint="eastAsia" w:ascii="方正仿宋_GBK" w:hAnsi="Times New Roman" w:eastAsia="方正仿宋_GBK" w:cs="Times New Roman"/>
          <w:kern w:val="2"/>
          <w:sz w:val="32"/>
          <w:szCs w:val="32"/>
        </w:rPr>
      </w:pPr>
      <w:r>
        <w:rPr>
          <w:rFonts w:hint="eastAsia" w:ascii="方正黑体_GBK" w:hAnsi="方正黑体_GBK" w:eastAsia="方正黑体_GBK" w:cs="方正黑体_GBK"/>
          <w:kern w:val="2"/>
          <w:sz w:val="32"/>
          <w:szCs w:val="32"/>
        </w:rPr>
        <w:t>第十七条</w:t>
      </w:r>
      <w:r>
        <w:rPr>
          <w:rFonts w:hint="eastAsia" w:ascii="方正仿宋_GBK" w:hAnsi="方正仿宋_GBK" w:eastAsia="方正仿宋_GBK" w:cs="方正仿宋_GBK"/>
          <w:kern w:val="2"/>
          <w:sz w:val="32"/>
          <w:szCs w:val="32"/>
        </w:rPr>
        <w:t xml:space="preserve">  执行事业单位绩效工资制度的，参加国家级及以上职业技能赛事所发放的奖励金额按照绩效工资现行政策规定执行，不纳入本单位绩效工资总量管理</w:t>
      </w:r>
      <w:r>
        <w:rPr>
          <w:rFonts w:hint="eastAsia" w:ascii="方正仿宋_GBK" w:hAnsi="Times New Roman" w:eastAsia="方正仿宋_GBK" w:cs="Times New Roman"/>
          <w:kern w:val="2"/>
          <w:sz w:val="32"/>
          <w:szCs w:val="32"/>
        </w:rPr>
        <w:t>。</w:t>
      </w:r>
    </w:p>
    <w:p w14:paraId="56F19F82">
      <w:pPr>
        <w:adjustRightInd w:val="0"/>
        <w:spacing w:line="594" w:lineRule="exact"/>
        <w:ind w:firstLine="640" w:firstLineChars="200"/>
        <w:rPr>
          <w:rFonts w:ascii="Times New Roman" w:hAnsi="Times New Roman" w:eastAsia="方正黑体_GBK" w:cs="Times New Roman"/>
          <w:kern w:val="2"/>
          <w:sz w:val="32"/>
          <w:szCs w:val="32"/>
        </w:rPr>
      </w:pPr>
      <w:r>
        <w:rPr>
          <w:rFonts w:hint="eastAsia" w:ascii="方正黑体_GBK" w:hAnsi="方正仿宋_GBK" w:eastAsia="方正黑体_GBK" w:cs="方正仿宋_GBK"/>
          <w:kern w:val="2"/>
          <w:sz w:val="32"/>
          <w:szCs w:val="32"/>
        </w:rPr>
        <w:t>第十八条</w:t>
      </w:r>
      <w:r>
        <w:rPr>
          <w:rFonts w:hint="eastAsia" w:ascii="方正仿宋_GBK" w:hAnsi="方正仿宋_GBK" w:eastAsia="方正仿宋_GBK" w:cs="方正仿宋_GBK"/>
          <w:kern w:val="2"/>
          <w:sz w:val="32"/>
          <w:szCs w:val="32"/>
        </w:rPr>
        <w:t xml:space="preserve">  本办法自</w:t>
      </w:r>
      <w:r>
        <w:rPr>
          <w:rFonts w:hint="eastAsia" w:ascii="Times New Roman" w:hAnsi="Times New Roman" w:eastAsia="方正仿宋_GBK" w:cs="Times New Roman"/>
          <w:kern w:val="0"/>
          <w:sz w:val="32"/>
          <w:szCs w:val="32"/>
        </w:rPr>
        <w:t>印发之日起执</w:t>
      </w:r>
      <w:r>
        <w:rPr>
          <w:rFonts w:hint="eastAsia" w:ascii="方正仿宋_GBK" w:hAnsi="方正仿宋_GBK" w:eastAsia="方正仿宋_GBK" w:cs="方正仿宋_GBK"/>
          <w:kern w:val="2"/>
          <w:sz w:val="32"/>
          <w:szCs w:val="32"/>
        </w:rPr>
        <w:t>行。原《重庆市万盛经开区体育竞赛奖励办法（试行）》（万盛经开体</w:t>
      </w:r>
      <w:r>
        <w:rPr>
          <w:rFonts w:ascii="Times New Roman" w:hAnsi="Times New Roman" w:eastAsia="方正仿宋_GBK" w:cs="Times New Roman"/>
          <w:kern w:val="2"/>
          <w:sz w:val="32"/>
          <w:szCs w:val="32"/>
        </w:rPr>
        <w:t>发〔2016〕38号</w:t>
      </w:r>
      <w:r>
        <w:rPr>
          <w:rFonts w:hint="eastAsia" w:ascii="方正仿宋_GBK" w:hAnsi="方正仿宋_GBK" w:eastAsia="方正仿宋_GBK" w:cs="方正仿宋_GBK"/>
          <w:kern w:val="2"/>
          <w:sz w:val="32"/>
          <w:szCs w:val="32"/>
        </w:rPr>
        <w:t>）和《万盛经开区残疾人体育竞赛奖励办法》（万盛残工</w:t>
      </w:r>
      <w:r>
        <w:rPr>
          <w:rFonts w:ascii="Times New Roman" w:hAnsi="Times New Roman" w:eastAsia="方正仿宋_GBK" w:cs="Times New Roman"/>
          <w:kern w:val="2"/>
          <w:sz w:val="32"/>
          <w:szCs w:val="32"/>
        </w:rPr>
        <w:t>委〔2014〕4号）同时废止。</w:t>
      </w:r>
    </w:p>
    <w:p w14:paraId="0D97E040">
      <w:pPr>
        <w:suppressAutoHyphens/>
        <w:adjustRightInd w:val="0"/>
        <w:spacing w:line="550" w:lineRule="exact"/>
        <w:ind w:firstLine="420" w:firstLineChars="200"/>
        <w:rPr>
          <w:rFonts w:hint="eastAsia" w:ascii="Times New Roman" w:hAnsi="Times New Roman"/>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2076">
    <w:pPr>
      <w:framePr w:wrap="around" w:vAnchor="text" w:hAnchor="margin" w:xAlign="outside" w:y="1"/>
      <w:widowControl w:val="0"/>
      <w:adjustRightInd w:val="0"/>
      <w:snapToGrid w:val="0"/>
      <w:spacing w:line="240" w:lineRule="auto"/>
      <w:ind w:left="210" w:leftChars="100" w:right="210" w:rightChars="100" w:firstLine="0" w:firstLineChars="0"/>
      <w:jc w:val="both"/>
      <w:rPr>
        <w:rStyle w:val="16"/>
        <w:rFonts w:ascii="宋体" w:hAnsi="宋体" w:eastAsia="宋体" w:cs="Times New Roman"/>
        <w:sz w:val="28"/>
        <w:szCs w:val="18"/>
        <w:lang w:val="en-US" w:eastAsia="zh-CN" w:bidi="ar-SA"/>
      </w:rPr>
    </w:pPr>
    <w:r>
      <w:rPr>
        <w:rStyle w:val="16"/>
        <w:rFonts w:hAnsi="宋体"/>
        <w:szCs w:val="24"/>
        <w:lang w:val="en-US" w:eastAsia="zh-CN" w:bidi="ar-SA"/>
      </w:rPr>
      <w:t>—</w:t>
    </w:r>
    <w:r>
      <w:rPr>
        <w:rStyle w:val="16"/>
        <w:rFonts w:hint="eastAsia" w:hAnsi="宋体"/>
        <w:szCs w:val="24"/>
        <w:lang w:val="en-US" w:eastAsia="zh-CN" w:bidi="ar-SA"/>
      </w:rPr>
      <w:t xml:space="preserve"> </w:t>
    </w:r>
    <w:r>
      <w:rPr>
        <w:rStyle w:val="16"/>
        <w:rFonts w:hAnsi="宋体"/>
        <w:szCs w:val="24"/>
        <w:lang w:val="en-US" w:eastAsia="zh-CN" w:bidi="ar-SA"/>
      </w:rPr>
      <w:fldChar w:fldCharType="begin"/>
    </w:r>
    <w:r>
      <w:rPr>
        <w:rStyle w:val="16"/>
        <w:rFonts w:hAnsi="宋体"/>
        <w:szCs w:val="24"/>
        <w:lang w:val="en-US" w:eastAsia="zh-CN" w:bidi="ar-SA"/>
      </w:rPr>
      <w:instrText xml:space="preserve">PAGE  </w:instrText>
    </w:r>
    <w:r>
      <w:rPr>
        <w:rStyle w:val="16"/>
        <w:rFonts w:hAnsi="宋体"/>
        <w:szCs w:val="24"/>
        <w:lang w:val="en-US" w:eastAsia="zh-CN" w:bidi="ar-SA"/>
      </w:rPr>
      <w:fldChar w:fldCharType="separate"/>
    </w:r>
    <w:r>
      <w:rPr>
        <w:rStyle w:val="16"/>
        <w:rFonts w:hAnsi="宋体"/>
        <w:szCs w:val="24"/>
        <w:lang w:val="en-US" w:eastAsia="zh-CN" w:bidi="ar-SA"/>
      </w:rPr>
      <w:t>1</w:t>
    </w:r>
    <w:r>
      <w:rPr>
        <w:rStyle w:val="16"/>
        <w:rFonts w:hAnsi="宋体"/>
        <w:szCs w:val="24"/>
        <w:lang w:val="en-US" w:eastAsia="zh-CN" w:bidi="ar-SA"/>
      </w:rPr>
      <w:fldChar w:fldCharType="end"/>
    </w:r>
    <w:r>
      <w:rPr>
        <w:rStyle w:val="16"/>
        <w:rFonts w:hint="eastAsia" w:hAnsi="宋体"/>
        <w:szCs w:val="24"/>
        <w:lang w:val="en-US" w:eastAsia="zh-CN" w:bidi="ar-SA"/>
      </w:rPr>
      <w:t xml:space="preserve"> </w:t>
    </w:r>
    <w:r>
      <w:rPr>
        <w:rStyle w:val="16"/>
        <w:rFonts w:hAnsi="宋体"/>
        <w:szCs w:val="24"/>
        <w:lang w:val="en-US" w:eastAsia="zh-CN" w:bidi="ar-SA"/>
      </w:rPr>
      <w:t>—</w:t>
    </w:r>
  </w:p>
  <w:p w14:paraId="6D055A1A">
    <w:pPr>
      <w:widowControl w:val="0"/>
      <w:adjustRightInd w:val="0"/>
      <w:snapToGrid w:val="0"/>
      <w:spacing w:line="240" w:lineRule="auto"/>
      <w:ind w:left="0" w:leftChars="0" w:right="210" w:rightChars="100" w:firstLine="360" w:firstLineChars="0"/>
      <w:jc w:val="both"/>
      <w:rPr>
        <w:rFonts w:hint="eastAsia" w:ascii="仿宋_GB2312" w:hAnsi="方正仿宋_GBK" w:eastAsia="仿宋_GB2312" w:cs="Times New Roman"/>
        <w:sz w:val="21"/>
        <w:szCs w:val="2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0F3A">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1B95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071B95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C2BE029">
    <w:pPr>
      <w:pStyle w:val="8"/>
      <w:wordWrap w:val="0"/>
      <w:ind w:left="4206" w:leftChars="2003" w:firstLine="6979" w:firstLineChars="218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万盛经开区管委会办公室</w:t>
    </w:r>
    <w:r>
      <w:rPr>
        <w:rFonts w:hint="eastAsia" w:ascii="宋体" w:hAnsi="宋体" w:eastAsia="宋体" w:cs="宋体"/>
        <w:b/>
        <w:bCs/>
        <w:color w:val="005192"/>
        <w:sz w:val="28"/>
        <w:szCs w:val="44"/>
        <w:lang w:val="en-US" w:eastAsia="zh-CN"/>
      </w:rPr>
      <w:t xml:space="preserve">发布     </w:t>
    </w:r>
  </w:p>
  <w:p w14:paraId="6DF33D69">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9BCFA">
    <w:pPr>
      <w:widowControl w:val="0"/>
      <w:pBdr>
        <w:bottom w:val="none" w:color="auto" w:sz="0" w:space="0"/>
      </w:pBdr>
      <w:wordWrap w:val="0"/>
      <w:adjustRightInd w:val="0"/>
      <w:snapToGrid w:val="0"/>
      <w:spacing w:line="594" w:lineRule="exact"/>
      <w:ind w:firstLine="360" w:firstLineChars="200"/>
      <w:jc w:val="right"/>
      <w:rPr>
        <w:rFonts w:ascii="方正仿宋_GBK" w:hAnsi="方正仿宋_GBK" w:eastAsia="方正仿宋_GBK" w:cs="Times New Roman"/>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55A1">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472EE6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万盛经开区管委会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2NlNmJmMTM5OGYyOGQzY2NjNmRiYjdiMmE0ZDgifQ=="/>
  </w:docVars>
  <w:rsids>
    <w:rsidRoot w:val="00172A27"/>
    <w:rsid w:val="019E71BD"/>
    <w:rsid w:val="040A57EF"/>
    <w:rsid w:val="04B679C3"/>
    <w:rsid w:val="05F07036"/>
    <w:rsid w:val="06E00104"/>
    <w:rsid w:val="080F63D8"/>
    <w:rsid w:val="09341458"/>
    <w:rsid w:val="098254C2"/>
    <w:rsid w:val="0A766EDE"/>
    <w:rsid w:val="0AA96190"/>
    <w:rsid w:val="0AD64BE8"/>
    <w:rsid w:val="0B0912D7"/>
    <w:rsid w:val="0C265CFF"/>
    <w:rsid w:val="0E025194"/>
    <w:rsid w:val="0E703EE6"/>
    <w:rsid w:val="152D2DCA"/>
    <w:rsid w:val="156F5384"/>
    <w:rsid w:val="17A92AB8"/>
    <w:rsid w:val="187168EA"/>
    <w:rsid w:val="196673CA"/>
    <w:rsid w:val="1CF734C9"/>
    <w:rsid w:val="1DEC284C"/>
    <w:rsid w:val="1E4E59B9"/>
    <w:rsid w:val="1E6523AC"/>
    <w:rsid w:val="20C067BC"/>
    <w:rsid w:val="22440422"/>
    <w:rsid w:val="22BB4BBB"/>
    <w:rsid w:val="238E4AB7"/>
    <w:rsid w:val="268D0EEE"/>
    <w:rsid w:val="2AEB3417"/>
    <w:rsid w:val="31A15F24"/>
    <w:rsid w:val="32FD11AA"/>
    <w:rsid w:val="36FB1DF0"/>
    <w:rsid w:val="395347B5"/>
    <w:rsid w:val="39A232A0"/>
    <w:rsid w:val="39E745AA"/>
    <w:rsid w:val="3B5A6BBB"/>
    <w:rsid w:val="3EDA13A6"/>
    <w:rsid w:val="417B75E9"/>
    <w:rsid w:val="42F058B7"/>
    <w:rsid w:val="436109F6"/>
    <w:rsid w:val="441A38D4"/>
    <w:rsid w:val="44E87F0C"/>
    <w:rsid w:val="4504239D"/>
    <w:rsid w:val="47803BAF"/>
    <w:rsid w:val="4B211C20"/>
    <w:rsid w:val="4B6E4C35"/>
    <w:rsid w:val="4BC77339"/>
    <w:rsid w:val="4C9236C5"/>
    <w:rsid w:val="4DEA5000"/>
    <w:rsid w:val="4E250A85"/>
    <w:rsid w:val="4FFD4925"/>
    <w:rsid w:val="505C172E"/>
    <w:rsid w:val="506405EA"/>
    <w:rsid w:val="52F46F0B"/>
    <w:rsid w:val="532B6A10"/>
    <w:rsid w:val="53D8014D"/>
    <w:rsid w:val="55E064E0"/>
    <w:rsid w:val="567E0277"/>
    <w:rsid w:val="572C6D10"/>
    <w:rsid w:val="5D5D34DB"/>
    <w:rsid w:val="5DC34279"/>
    <w:rsid w:val="5FCD688E"/>
    <w:rsid w:val="5FF9BDAA"/>
    <w:rsid w:val="608816D1"/>
    <w:rsid w:val="60EF4E7F"/>
    <w:rsid w:val="64654C7D"/>
    <w:rsid w:val="648B0A32"/>
    <w:rsid w:val="648B70AB"/>
    <w:rsid w:val="665233C1"/>
    <w:rsid w:val="693578A9"/>
    <w:rsid w:val="69A00331"/>
    <w:rsid w:val="69AC0D42"/>
    <w:rsid w:val="69AE7C10"/>
    <w:rsid w:val="6AD9688B"/>
    <w:rsid w:val="6B480E55"/>
    <w:rsid w:val="6CF272CA"/>
    <w:rsid w:val="6D0E3F22"/>
    <w:rsid w:val="6ED76005"/>
    <w:rsid w:val="744E4660"/>
    <w:rsid w:val="753355A2"/>
    <w:rsid w:val="759F1C61"/>
    <w:rsid w:val="75A75EC4"/>
    <w:rsid w:val="769F2DE8"/>
    <w:rsid w:val="76FDEB7C"/>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spacing w:line="580" w:lineRule="exact"/>
      <w:outlineLvl w:val="0"/>
    </w:pPr>
    <w:rPr>
      <w:rFonts w:ascii="方正小标宋_GBK" w:hAnsi="Calibri" w:eastAsia="方正小标宋_GBK" w:cs="黑体"/>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afterLines="0" w:afterAutospacing="0"/>
    </w:pPr>
  </w:style>
  <w:style w:type="paragraph" w:styleId="6">
    <w:name w:val="toc 5"/>
    <w:basedOn w:val="1"/>
    <w:next w:val="1"/>
    <w:qFormat/>
    <w:uiPriority w:val="0"/>
    <w:pPr>
      <w:widowControl w:val="0"/>
      <w:spacing w:line="600" w:lineRule="exact"/>
      <w:ind w:firstLine="200" w:firstLineChars="200"/>
      <w:jc w:val="left"/>
    </w:pPr>
    <w:rPr>
      <w:rFonts w:ascii="方正黑体_GBK" w:hAnsi="Calibri" w:eastAsia="方正黑体_GBK" w:cs="Times New Roman"/>
      <w:kern w:val="2"/>
      <w:sz w:val="32"/>
      <w:szCs w:val="32"/>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5"/>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方正仿宋_GBK" w:cs="Times New Roman"/>
      <w:kern w:val="2"/>
      <w:sz w:val="24"/>
      <w:szCs w:val="32"/>
      <w:lang w:val="en-US" w:eastAsia="zh-CN" w:bidi="ar-SA"/>
    </w:rPr>
  </w:style>
  <w:style w:type="paragraph" w:styleId="1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autoRedefine/>
    <w:qFormat/>
    <w:uiPriority w:val="0"/>
    <w:pPr>
      <w:ind w:firstLine="420" w:firstLineChars="100"/>
    </w:pPr>
  </w:style>
  <w:style w:type="character" w:styleId="15">
    <w:name w:val="Strong"/>
    <w:basedOn w:val="14"/>
    <w:autoRedefine/>
    <w:qFormat/>
    <w:uiPriority w:val="0"/>
    <w:rPr>
      <w:b/>
      <w:bCs/>
    </w:rPr>
  </w:style>
  <w:style w:type="character" w:styleId="16">
    <w:name w:val="page number"/>
    <w:qFormat/>
    <w:uiPriority w:val="99"/>
    <w:rPr>
      <w:rFonts w:ascii="宋体" w:eastAsia="宋体" w:cs="Times New Roman"/>
      <w:kern w:val="0"/>
      <w:sz w:val="28"/>
    </w:rPr>
  </w:style>
  <w:style w:type="paragraph" w:customStyle="1" w:styleId="17">
    <w:name w:val="p0"/>
    <w:basedOn w:val="1"/>
    <w:autoRedefine/>
    <w:qFormat/>
    <w:uiPriority w:val="0"/>
    <w:pPr>
      <w:widowControl/>
    </w:pPr>
    <w:rPr>
      <w:rFonts w:ascii="Calibri" w:hAnsi="Calibri" w:eastAsia="宋体" w:cs="宋体"/>
      <w:kern w:val="0"/>
      <w:szCs w:val="32"/>
    </w:rPr>
  </w:style>
  <w:style w:type="character" w:customStyle="1" w:styleId="18">
    <w:name w:val="font51"/>
    <w:basedOn w:val="14"/>
    <w:autoRedefine/>
    <w:qFormat/>
    <w:uiPriority w:val="0"/>
    <w:rPr>
      <w:rFonts w:hint="default" w:ascii="Times New Roman" w:hAnsi="Times New Roman" w:cs="Times New Roman"/>
      <w:color w:val="000000"/>
      <w:sz w:val="24"/>
      <w:szCs w:val="24"/>
      <w:u w:val="none"/>
    </w:rPr>
  </w:style>
  <w:style w:type="character" w:customStyle="1" w:styleId="19">
    <w:name w:val="font41"/>
    <w:basedOn w:val="14"/>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2149</Words>
  <Characters>2191</Characters>
  <Lines>1</Lines>
  <Paragraphs>1</Paragraphs>
  <TotalTime>0</TotalTime>
  <ScaleCrop>false</ScaleCrop>
  <LinksUpToDate>false</LinksUpToDate>
  <CharactersWithSpaces>2254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郭宇平</cp:lastModifiedBy>
  <cp:lastPrinted>2022-05-11T08:46:00Z</cp:lastPrinted>
  <dcterms:modified xsi:type="dcterms:W3CDTF">2025-02-14T06:49:47Z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12B4FEFB8B9B45CCA4C3BD1DDF0AFEDF_13</vt:lpwstr>
  </property>
  <property fmtid="{D5CDD505-2E9C-101B-9397-08002B2CF9AE}" pid="4" name="KSOTemplateDocerSaveRecord">
    <vt:lpwstr>eyJoZGlkIjoiYzZhN2NlNmJmMTM5OGYyOGQzY2NjNmRiYjdiMmE0ZDgiLCJ1c2VySWQiOiI0MzEyNDA0NzUifQ==</vt:lpwstr>
  </property>
</Properties>
</file>