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-287020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22.6pt;height:0pt;width:442.55pt;z-index:251663360;mso-width-relative:page;mso-height-relative:page;" filled="f" stroked="t" coordsize="21600,21600" o:gfxdata="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tX3jVAAAA&#10;CQEAAA8AAAAAAAAAAQAgAAAAIgAAAGRycy9kb3ducmV2LnhtbFBLAQIUABQAAAAIAIdO4kD0YPFN&#10;5wEAALQDAAAOAAAAAAAAAAEAIAAAACQBAABkcnMvZTJvRG9jLnhtbFBLBQYAAAAABgAGAFkBAAB9&#10;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sz w:val="32"/>
          <w:szCs w:val="32"/>
          <w:lang w:eastAsia="zh-CN"/>
        </w:rPr>
        <w:t xml:space="preserve"> </w:t>
      </w:r>
    </w:p>
    <w:p>
      <w:pPr>
        <w:bidi w:val="0"/>
        <w:jc w:val="center"/>
        <w:rPr>
          <w:rFonts w:hint="eastAsia" w:ascii="方正仿宋_GBK" w:hAnsi="方正仿宋_GBK" w:eastAsia="方正仿宋_GBK" w:cs="方正仿宋_GBK"/>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关于调整万盛经开区国有建设用地</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土地级别和基准地价的通知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eastAsia="方正仿宋_GBK" w:hAnsiTheme="minorHAnsi" w:cstheme="minorBidi"/>
          <w:color w:val="000000"/>
          <w:kern w:val="2"/>
          <w:sz w:val="32"/>
          <w:szCs w:val="32"/>
          <w:lang w:val="en-US" w:eastAsia="zh-CN" w:bidi="ar-SA"/>
        </w:rPr>
      </w:pPr>
      <w:r>
        <w:rPr>
          <w:rFonts w:hint="eastAsia" w:ascii="方正仿宋_GBK" w:eastAsia="方正仿宋_GBK" w:hAnsiTheme="minorHAnsi" w:cstheme="minorBidi"/>
          <w:color w:val="000000"/>
          <w:kern w:val="2"/>
          <w:sz w:val="32"/>
          <w:szCs w:val="32"/>
          <w:lang w:val="en-US" w:eastAsia="zh-CN" w:bidi="ar-SA"/>
        </w:rPr>
        <w:t>万盛经开发〔20</w:t>
      </w:r>
      <w:r>
        <w:rPr>
          <w:rFonts w:hint="eastAsia" w:ascii="方正仿宋_GBK" w:eastAsia="方正仿宋_GBK" w:cstheme="minorBidi"/>
          <w:color w:val="000000"/>
          <w:kern w:val="2"/>
          <w:sz w:val="32"/>
          <w:szCs w:val="32"/>
          <w:lang w:val="en-US" w:eastAsia="zh-CN" w:bidi="ar-SA"/>
        </w:rPr>
        <w:t>16</w:t>
      </w:r>
      <w:r>
        <w:rPr>
          <w:rFonts w:hint="eastAsia" w:ascii="方正仿宋_GBK" w:eastAsia="方正仿宋_GBK" w:hAnsiTheme="minorHAnsi" w:cstheme="minorBidi"/>
          <w:color w:val="000000"/>
          <w:kern w:val="2"/>
          <w:sz w:val="32"/>
          <w:szCs w:val="32"/>
          <w:lang w:val="en-US" w:eastAsia="zh-CN" w:bidi="ar-SA"/>
        </w:rPr>
        <w:t>〕</w:t>
      </w:r>
      <w:r>
        <w:rPr>
          <w:rFonts w:hint="eastAsia" w:ascii="方正仿宋_GBK" w:eastAsia="方正仿宋_GBK" w:cstheme="minorBidi"/>
          <w:color w:val="000000"/>
          <w:kern w:val="2"/>
          <w:sz w:val="32"/>
          <w:szCs w:val="32"/>
          <w:lang w:val="en-US" w:eastAsia="zh-CN" w:bidi="ar-SA"/>
        </w:rPr>
        <w:t>57</w:t>
      </w:r>
      <w:r>
        <w:rPr>
          <w:rFonts w:hint="eastAsia" w:ascii="方正仿宋_GBK" w:eastAsia="方正仿宋_GBK" w:hAnsiTheme="minorHAnsi" w:cstheme="minorBidi"/>
          <w:color w:val="000000"/>
          <w:kern w:val="2"/>
          <w:sz w:val="32"/>
          <w:szCs w:val="32"/>
          <w:lang w:val="en-US" w:eastAsia="zh-CN" w:bidi="ar-SA"/>
        </w:rPr>
        <w:t>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各镇人民政府，各街道办事处，管委会各部门，经开区开发投资集团有限公司及有关国有企业，驻经开区有关单位：</w:t>
      </w:r>
    </w:p>
    <w:p>
      <w:pPr>
        <w:keepNext w:val="0"/>
        <w:keepLines w:val="0"/>
        <w:pageBreakBefore w:val="0"/>
        <w:kinsoku/>
        <w:overflowPunct/>
        <w:topLinePunct w:val="0"/>
        <w:bidi w:val="0"/>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土地资产管理，建立科学的地价管理体系，规范土地市场秩序，根据《中华人民共和国城市地产管理法》《重庆市国有建设用地使用权出让管理实施办法》（渝府发〔2008〕119号），按照《重庆市国土房管局关于部署开展国有建设用地使用权基准地价调整更新工作的通知》（渝国土房管〔2016〕395号）和万盛经开区管委会第117次主任办公会要求，现就我区国有建设用地土地级别和基准地价调整有关事项通知如下：</w:t>
      </w:r>
    </w:p>
    <w:p>
      <w:pPr>
        <w:keepNext w:val="0"/>
        <w:keepLines w:val="0"/>
        <w:pageBreakBefore w:val="0"/>
        <w:kinsoku/>
        <w:overflowPunct/>
        <w:topLinePunct w:val="0"/>
        <w:bidi w:val="0"/>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一、基准地价是政府管理和调控土地市场的基本手段，是制约土地税费、核算土地资产收益的主要依据，各镇街、部门及有关单位务必认真贯彻执行。</w:t>
      </w:r>
    </w:p>
    <w:p>
      <w:pPr>
        <w:keepNext w:val="0"/>
        <w:keepLines w:val="0"/>
        <w:pageBreakBefore w:val="0"/>
        <w:kinsoku/>
        <w:overflowPunct/>
        <w:topLinePunct w:val="0"/>
        <w:bidi w:val="0"/>
        <w:snapToGrid/>
        <w:spacing w:line="240" w:lineRule="auto"/>
        <w:ind w:firstLine="640" w:firstLineChars="200"/>
        <w:textAlignment w:val="auto"/>
        <w:rPr>
          <w:rFonts w:hint="eastAsia" w:ascii="方正仿宋_GBK" w:hAnsi="方正仿宋_GBK" w:eastAsia="方正仿宋_GBK" w:cs="方正仿宋_GBK"/>
          <w:sz w:val="32"/>
          <w:szCs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832485</wp:posOffset>
                </wp:positionV>
                <wp:extent cx="5616575" cy="1905"/>
                <wp:effectExtent l="0" t="10795" r="3175" b="15875"/>
                <wp:wrapNone/>
                <wp:docPr id="18" name="直接连接符 1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65.55pt;height:0.15pt;width:442.25pt;z-index:251664384;mso-width-relative:page;mso-height-relative:page;" filled="f" stroked="t" coordsize="21600,21600" o:gfxdata="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hqaBLp3C4Zu/O7T&#10;958fv9z/+Ezr3bevjCIk0+CxouxruwvTDv0uJM7HNpj0JzbsmKU9naWVx8gEOZer+Wr5csmZoNj8&#10;slwmyOKh1geMr6QzLBk118om4lDB4TXGMfV3SnJbd6O0Jj9U2rKh5gv6EjrQRLY0CWQaT6zQdpyB&#10;7mjURQwZEp1WTSpP1Ri6/bUO7ABpQMrl/HIxdfZXWjp7C9iPeTmU0qAyKtJr0MrU/KJM31StLdFL&#10;ko0iJWvvmlPWLvvpPrMA0+ylgflzn6sf3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icyhHV&#10;AAAACQEAAA8AAAAAAAAAAQAgAAAAIgAAAGRycy9kb3ducmV2LnhtbFBLAQIUABQAAAAIAIdO4kAj&#10;HrgV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sz w:val="32"/>
          <w:szCs w:val="32"/>
        </w:rPr>
        <w:t>二、国土房管局要切实做好地价动态监测、地价指数定期测算发布工作，并根据经济社会发展情况和市场需求，实时更新土地级别。</w:t>
      </w:r>
    </w:p>
    <w:p>
      <w:pPr>
        <w:keepNext w:val="0"/>
        <w:keepLines w:val="0"/>
        <w:pageBreakBefore w:val="0"/>
        <w:kinsoku/>
        <w:overflowPunct/>
        <w:topLinePunct w:val="0"/>
        <w:bidi w:val="0"/>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三、本通知自2016年10月1日起执行，原《重庆市万盛区人民政府关于印发新的国</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-881380</wp:posOffset>
                </wp:positionV>
                <wp:extent cx="5620385" cy="0"/>
                <wp:effectExtent l="0" t="10795" r="18415" b="17780"/>
                <wp:wrapNone/>
                <wp:docPr id="22" name="直接连接符 2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69.4pt;height:0pt;width:442.55pt;z-index:251665408;mso-width-relative:page;mso-height-relative:page;" filled="f" stroked="t" coordsize="21600,21600" o:gfxdata="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GK+U1gAA&#10;AAsBAAAPAAAAAAAAAAEAIAAAACIAAABkcnMvZG93bnJldi54bWxQSwECFAAUAAAACACHTuJAganJ&#10;SO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sz w:val="32"/>
          <w:szCs w:val="32"/>
        </w:rPr>
        <w:t>有土地使用权基准地价、公示地价和土地级别的通知》（万府发〔2001〕19号）同时废止。</w:t>
      </w: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附件：1．万盛经开区国有建设用地使用权基准地价</w:t>
      </w: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2．万盛经开区国有建设用地土地级别</w:t>
      </w: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3．万盛经开区国有建设用地使用权基准地价说明</w:t>
      </w: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4．万盛经开区土地收益系数</w:t>
      </w:r>
    </w:p>
    <w:p>
      <w:pPr>
        <w:keepNext w:val="0"/>
        <w:keepLines w:val="0"/>
        <w:pageBreakBefore w:val="0"/>
        <w:kinsoku/>
        <w:overflowPunct/>
        <w:topLinePunct w:val="0"/>
        <w:bidi w:val="0"/>
        <w:snapToGrid/>
        <w:spacing w:line="240" w:lineRule="auto"/>
        <w:textAlignment w:val="auto"/>
        <w:rPr>
          <w:rFonts w:hint="eastAsia" w:ascii="方正仿宋_GBK" w:hAnsi="方正仿宋_GBK" w:eastAsia="方正仿宋_GBK" w:cs="方正仿宋_GBK"/>
          <w:sz w:val="32"/>
          <w:szCs w:val="32"/>
        </w:rPr>
      </w:pPr>
    </w:p>
    <w:p>
      <w:pPr>
        <w:pStyle w:val="14"/>
        <w:keepNext w:val="0"/>
        <w:keepLines w:val="0"/>
        <w:pageBreakBefore w:val="0"/>
        <w:kinsoku/>
        <w:overflowPunct/>
        <w:topLinePunct w:val="0"/>
        <w:bidi w:val="0"/>
        <w:snapToGrid/>
        <w:spacing w:line="240" w:lineRule="auto"/>
        <w:textAlignment w:val="auto"/>
        <w:rPr>
          <w:rFonts w:hint="eastAsia" w:ascii="方正仿宋_GBK" w:eastAsia="方正仿宋_GBK"/>
          <w:sz w:val="32"/>
          <w:szCs w:val="32"/>
        </w:rPr>
      </w:pPr>
      <w:r>
        <w:rPr>
          <w:rFonts w:hint="eastAsia" w:ascii="方正仿宋_GBK" w:eastAsia="方正仿宋_GBK"/>
          <w:sz w:val="32"/>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BUXMeCQIAAGYEAAAOAAAAAAAAAAEA&#10;IAAAACkBAABkcnMvZTJvRG9jLnhtbFBLBQYAAAAABgAGAFkBAACkBQAAAAA=&#10;">
                <v:fill on="t" opacity="0f" focussize="0,0"/>
                <v:stroke color="#FFFFFF" opacity="0f" joinstyle="miter"/>
                <v:imagedata o:title=""/>
                <o:lock v:ext="edit" aspectratio="f"/>
              </v:rect>
            </w:pict>
          </mc:Fallback>
        </mc:AlternateContent>
      </w:r>
    </w:p>
    <w:p>
      <w:pPr>
        <w:pStyle w:val="14"/>
        <w:keepNext w:val="0"/>
        <w:keepLines w:val="0"/>
        <w:pageBreakBefore w:val="0"/>
        <w:kinsoku/>
        <w:wordWrap w:val="0"/>
        <w:overflowPunct/>
        <w:topLinePunct w:val="0"/>
        <w:bidi w:val="0"/>
        <w:snapToGrid/>
        <w:spacing w:line="240" w:lineRule="auto"/>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万盛经开区管委会        </w:t>
      </w:r>
    </w:p>
    <w:p>
      <w:pPr>
        <w:keepNext w:val="0"/>
        <w:keepLines w:val="0"/>
        <w:pageBreakBefore w:val="0"/>
        <w:kinsoku/>
        <w:wordWrap w:val="0"/>
        <w:overflowPunct/>
        <w:topLinePunct w:val="0"/>
        <w:bidi w:val="0"/>
        <w:snapToGrid/>
        <w:spacing w:line="240" w:lineRule="auto"/>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xml:space="preserve">月30日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240" w:lineRule="auto"/>
        <w:ind w:left="0"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adjustRightInd w:val="0"/>
        <w:spacing w:line="574" w:lineRule="exact"/>
        <w:jc w:val="center"/>
        <w:rPr>
          <w:rFonts w:ascii="Times New Roman" w:hAnsi="Times New Roman" w:eastAsia="方正小标宋_GBK" w:cs="Times New Roman"/>
          <w:color w:val="000000"/>
          <w:sz w:val="44"/>
          <w:szCs w:val="44"/>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1663065</wp:posOffset>
                </wp:positionV>
                <wp:extent cx="5616575" cy="1905"/>
                <wp:effectExtent l="0" t="10795" r="3175" b="15875"/>
                <wp:wrapNone/>
                <wp:docPr id="25" name="直接连接符 2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30.95pt;height:0.15pt;width:442.25pt;z-index:251666432;mso-width-relative:page;mso-height-relative:page;" filled="f" stroked="t" coordsize="21600,21600" o:gfxdata="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iLO&#10;1QAAAAkBAAAPAAAAAAAAAAEAIAAAACIAAABkcnMvZG93bnJldi54bWxQSwECFAAUAAAACACHTuJA&#10;9n+iy+sBAAC3AwAADgAAAAAAAAABACAAAAAkAQAAZHJzL2Uyb0RvYy54bWxQSwUGAAAAAAYABgBZ&#10;AQAAgQUAAAAA&#10;">
                <v:fill on="f" focussize="0,0"/>
                <v:stroke weight="1.75pt" color="#005192 [3204]" miterlimit="8" joinstyle="miter"/>
                <v:imagedata o:title=""/>
                <o:lock v:ext="edit" aspectratio="f"/>
              </v:line>
            </w:pict>
          </mc:Fallback>
        </mc:AlternateContent>
      </w: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lang w:val="en-US" w:eastAsia="zh-CN"/>
        </w:rPr>
        <w:t>附件1</w:t>
      </w:r>
    </w:p>
    <w:p>
      <w:pPr>
        <w:keepNext w:val="0"/>
        <w:keepLines w:val="0"/>
        <w:pageBreakBefore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万盛经开区国有</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27" name="直接连接符 2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667456;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4Ub1gAA&#10;AAkBAAAPAAAAAAAAAAEAIAAAACIAAABkcnMvZG93bnJldi54bWxQSwECFAAUAAAACACHTuJAHvKA&#10;R+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建设用地使用权基准地价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方正仿宋_GBK" w:hAnsi="方正仿宋_GBK" w:eastAsia="方正仿宋_GBK" w:cs="方正仿宋_GBK"/>
          <w:b w:val="0"/>
          <w:i w:val="0"/>
          <w:caps w:val="0"/>
          <w:color w:val="000000"/>
          <w:spacing w:val="0"/>
          <w:sz w:val="32"/>
          <w:szCs w:val="32"/>
          <w:shd w:val="clear" w:fill="FFFFFF"/>
          <w:lang w:val="en-US" w:eastAsia="zh-CN"/>
        </w:rPr>
      </w:pPr>
      <w:r>
        <w:rPr>
          <w:rFonts w:hint="eastAsia" w:ascii="方正仿宋_GBK" w:hAnsi="方正仿宋_GBK" w:eastAsia="方正仿宋_GBK" w:cs="方正仿宋_GBK"/>
          <w:b w:val="0"/>
          <w:i w:val="0"/>
          <w:caps w:val="0"/>
          <w:color w:val="000000"/>
          <w:spacing w:val="0"/>
          <w:sz w:val="32"/>
          <w:szCs w:val="32"/>
          <w:shd w:val="clear" w:fill="FFFFFF"/>
          <w:lang w:val="en-US" w:eastAsia="zh-CN"/>
        </w:rPr>
        <w:t>单位：元/建筑平方米、元/平方米</w:t>
      </w:r>
    </w:p>
    <w:tbl>
      <w:tblPr>
        <w:tblStyle w:val="9"/>
        <w:tblW w:w="0" w:type="auto"/>
        <w:jc w:val="center"/>
        <w:tblLayout w:type="fixed"/>
        <w:tblCellMar>
          <w:top w:w="0" w:type="dxa"/>
          <w:left w:w="108" w:type="dxa"/>
          <w:bottom w:w="0" w:type="dxa"/>
          <w:right w:w="108" w:type="dxa"/>
        </w:tblCellMar>
      </w:tblPr>
      <w:tblGrid>
        <w:gridCol w:w="767"/>
        <w:gridCol w:w="2066"/>
        <w:gridCol w:w="2066"/>
        <w:gridCol w:w="2066"/>
        <w:gridCol w:w="2068"/>
      </w:tblGrid>
      <w:tr>
        <w:tblPrEx>
          <w:tblCellMar>
            <w:top w:w="0" w:type="dxa"/>
            <w:left w:w="108" w:type="dxa"/>
            <w:bottom w:w="0" w:type="dxa"/>
            <w:right w:w="108" w:type="dxa"/>
          </w:tblCellMar>
        </w:tblPrEx>
        <w:trPr>
          <w:trHeight w:val="219" w:hRule="atLeast"/>
          <w:jc w:val="center"/>
        </w:trPr>
        <w:tc>
          <w:tcPr>
            <w:tcW w:w="7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宋体" w:eastAsia="方正仿宋_GBK" w:cs="宋体"/>
                <w:kern w:val="0"/>
                <w:sz w:val="24"/>
                <w:szCs w:val="24"/>
              </w:rPr>
            </w:pPr>
            <w:r>
              <w:rPr>
                <w:rFonts w:hint="eastAsia" w:ascii="仿宋" w:hAnsi="仿宋" w:eastAsia="仿宋" w:cs="仿宋"/>
                <w:b w:val="0"/>
                <w:i w:val="0"/>
                <w:caps w:val="0"/>
                <w:color w:val="000000"/>
                <w:spacing w:val="0"/>
                <w:kern w:val="0"/>
                <w:sz w:val="28"/>
                <w:szCs w:val="28"/>
                <w:lang w:val="en-US" w:eastAsia="zh-CN" w:bidi="ar"/>
              </w:rPr>
              <w:t>级别</w:t>
            </w:r>
          </w:p>
        </w:tc>
        <w:tc>
          <w:tcPr>
            <w:tcW w:w="826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宋体" w:eastAsia="方正仿宋_GBK" w:cs="宋体"/>
                <w:kern w:val="0"/>
                <w:sz w:val="24"/>
                <w:szCs w:val="24"/>
              </w:rPr>
            </w:pPr>
            <w:r>
              <w:rPr>
                <w:rFonts w:hint="eastAsia" w:ascii="仿宋" w:hAnsi="仿宋" w:eastAsia="仿宋" w:cs="仿宋"/>
                <w:b w:val="0"/>
                <w:i w:val="0"/>
                <w:caps w:val="0"/>
                <w:color w:val="000000"/>
                <w:spacing w:val="0"/>
                <w:kern w:val="0"/>
                <w:sz w:val="28"/>
                <w:szCs w:val="28"/>
                <w:lang w:val="en-US" w:eastAsia="zh-CN" w:bidi="ar"/>
              </w:rPr>
              <w:t>土地用途及基准地价</w:t>
            </w:r>
          </w:p>
        </w:tc>
      </w:tr>
      <w:tr>
        <w:tblPrEx>
          <w:tblCellMar>
            <w:top w:w="0" w:type="dxa"/>
            <w:left w:w="108" w:type="dxa"/>
            <w:bottom w:w="0" w:type="dxa"/>
            <w:right w:w="108" w:type="dxa"/>
          </w:tblCellMar>
        </w:tblPrEx>
        <w:trPr>
          <w:trHeight w:val="905"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 w:val="24"/>
                <w:szCs w:val="24"/>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（40年）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（元/建筑平方米）</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办公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（40年）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（元/建筑平方米）</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住宅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（70年）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（元/建筑平方米）</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（50年）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（元/平方米）</w:t>
            </w:r>
          </w:p>
        </w:tc>
      </w:tr>
      <w:tr>
        <w:tblPrEx>
          <w:tblCellMar>
            <w:top w:w="0" w:type="dxa"/>
            <w:left w:w="108" w:type="dxa"/>
            <w:bottom w:w="0" w:type="dxa"/>
            <w:right w:w="108" w:type="dxa"/>
          </w:tblCellMar>
        </w:tblPrEx>
        <w:trPr>
          <w:trHeight w:val="219"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1350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1150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1100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350</w:t>
            </w:r>
          </w:p>
        </w:tc>
      </w:tr>
      <w:tr>
        <w:tblPrEx>
          <w:tblCellMar>
            <w:top w:w="0" w:type="dxa"/>
            <w:left w:w="108" w:type="dxa"/>
            <w:bottom w:w="0" w:type="dxa"/>
            <w:right w:w="108" w:type="dxa"/>
          </w:tblCellMar>
        </w:tblPrEx>
        <w:trPr>
          <w:trHeight w:val="219"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1060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900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850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200</w:t>
            </w:r>
          </w:p>
        </w:tc>
      </w:tr>
      <w:tr>
        <w:tblPrEx>
          <w:tblCellMar>
            <w:top w:w="0" w:type="dxa"/>
            <w:left w:w="108" w:type="dxa"/>
            <w:bottom w:w="0" w:type="dxa"/>
            <w:right w:w="108" w:type="dxa"/>
          </w:tblCellMar>
        </w:tblPrEx>
        <w:trPr>
          <w:trHeight w:val="219"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800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640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620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150</w:t>
            </w:r>
          </w:p>
        </w:tc>
      </w:tr>
      <w:tr>
        <w:tblPrEx>
          <w:tblCellMar>
            <w:top w:w="0" w:type="dxa"/>
            <w:left w:w="108" w:type="dxa"/>
            <w:bottom w:w="0" w:type="dxa"/>
            <w:right w:w="108" w:type="dxa"/>
          </w:tblCellMar>
        </w:tblPrEx>
        <w:trPr>
          <w:trHeight w:val="219" w:hRule="atLeast"/>
          <w:jc w:val="center"/>
        </w:trPr>
        <w:tc>
          <w:tcPr>
            <w:tcW w:w="767" w:type="dxa"/>
            <w:tcBorders>
              <w:top w:val="single" w:color="auto" w:sz="4" w:space="0"/>
              <w:left w:val="single" w:color="auto" w:sz="8" w:space="0"/>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2066" w:type="dxa"/>
            <w:tcBorders>
              <w:top w:val="single" w:color="auto" w:sz="4" w:space="0"/>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580</w:t>
            </w:r>
          </w:p>
        </w:tc>
        <w:tc>
          <w:tcPr>
            <w:tcW w:w="2066" w:type="dxa"/>
            <w:tcBorders>
              <w:top w:val="single" w:color="auto" w:sz="4" w:space="0"/>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460</w:t>
            </w:r>
          </w:p>
        </w:tc>
        <w:tc>
          <w:tcPr>
            <w:tcW w:w="2066" w:type="dxa"/>
            <w:tcBorders>
              <w:top w:val="single" w:color="auto" w:sz="4" w:space="0"/>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450</w:t>
            </w:r>
          </w:p>
        </w:tc>
        <w:tc>
          <w:tcPr>
            <w:tcW w:w="2068" w:type="dxa"/>
            <w:tcBorders>
              <w:top w:val="single" w:color="auto" w:sz="4" w:space="0"/>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130</w:t>
            </w:r>
          </w:p>
        </w:tc>
      </w:tr>
      <w:tr>
        <w:tblPrEx>
          <w:tblCellMar>
            <w:top w:w="0" w:type="dxa"/>
            <w:left w:w="108" w:type="dxa"/>
            <w:bottom w:w="0" w:type="dxa"/>
            <w:right w:w="108" w:type="dxa"/>
          </w:tblCellMar>
        </w:tblPrEx>
        <w:trPr>
          <w:trHeight w:val="219" w:hRule="atLeast"/>
          <w:jc w:val="center"/>
        </w:trPr>
        <w:tc>
          <w:tcPr>
            <w:tcW w:w="767" w:type="dxa"/>
            <w:tcBorders>
              <w:top w:val="nil"/>
              <w:left w:val="single" w:color="auto" w:sz="8" w:space="0"/>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370</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280</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320</w:t>
            </w:r>
          </w:p>
        </w:tc>
        <w:tc>
          <w:tcPr>
            <w:tcW w:w="2068"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120</w:t>
            </w:r>
          </w:p>
        </w:tc>
      </w:tr>
      <w:tr>
        <w:tblPrEx>
          <w:tblCellMar>
            <w:top w:w="0" w:type="dxa"/>
            <w:left w:w="108" w:type="dxa"/>
            <w:bottom w:w="0" w:type="dxa"/>
            <w:right w:w="108" w:type="dxa"/>
          </w:tblCellMar>
        </w:tblPrEx>
        <w:trPr>
          <w:trHeight w:val="219" w:hRule="atLeast"/>
          <w:jc w:val="center"/>
        </w:trPr>
        <w:tc>
          <w:tcPr>
            <w:tcW w:w="767" w:type="dxa"/>
            <w:tcBorders>
              <w:top w:val="nil"/>
              <w:left w:val="single" w:color="auto" w:sz="8" w:space="0"/>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150</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115</w:t>
            </w:r>
          </w:p>
        </w:tc>
        <w:tc>
          <w:tcPr>
            <w:tcW w:w="2066"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170</w:t>
            </w:r>
          </w:p>
        </w:tc>
        <w:tc>
          <w:tcPr>
            <w:tcW w:w="2068" w:type="dxa"/>
            <w:tcBorders>
              <w:top w:val="nil"/>
              <w:left w:val="nil"/>
              <w:bottom w:val="single" w:color="auto" w:sz="8" w:space="0"/>
              <w:right w:val="single" w:color="auto" w:sz="8" w:space="0"/>
            </w:tcBorders>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115</w:t>
            </w:r>
          </w:p>
        </w:tc>
      </w:tr>
    </w:tbl>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备注：</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1．基准地价是城镇土地不同级别、不同用途、设定容积率和土地开发程度下，某一估价期日法定最高使用年期出让国有建设用地使用权的区域平均价格。</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2．基准地价表现形势为楼面地价。</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3．基准地价期日为2016年1月1日。</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4．基准地价对应的使用年限为商业40年、办公40年、住宅70年、工业50年。</w:t>
      </w: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1820545</wp:posOffset>
                </wp:positionV>
                <wp:extent cx="5616575" cy="1905"/>
                <wp:effectExtent l="0" t="10795" r="3175" b="15875"/>
                <wp:wrapNone/>
                <wp:docPr id="28" name="直接连接符 2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43.35pt;height:0.15pt;width:442.25pt;z-index:251668480;mso-width-relative:page;mso-height-relative:page;" filled="f" stroked="t" coordsize="21600,21600" o:gfxdata="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UnNZ&#10;1gAAAAkBAAAPAAAAAAAAAAEAIAAAACIAAABkcnMvZG93bnJldi54bWxQSwECFAAUAAAACACHTuJA&#10;NqvSsOoBAAC3AwAADgAAAAAAAAABACAAAAAlAQAAZHJzL2Uyb0RvYy54bWxQSwUGAAAAAAYABgBZ&#10;AQAAgQUAAAAA&#10;">
                <v:fill on="f" focussize="0,0"/>
                <v:stroke weight="1.75pt" color="#005192 [3204]" miterlimit="8" joinstyle="miter"/>
                <v:imagedata o:title=""/>
                <o:lock v:ext="edit" aspectratio="f"/>
              </v:line>
            </w:pict>
          </mc:Fallback>
        </mc:AlternateConten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5．基准地价对应的容积率为商业3.0、办公3.0、住宅2.5、工业1.0。</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    6．商业、办公、住宅用地开发程度为“六通一平”，指宗地外通路、通电、通讯、</w:t>
      </w: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16510</wp:posOffset>
                </wp:positionH>
                <wp:positionV relativeFrom="paragraph">
                  <wp:posOffset>8002905</wp:posOffset>
                </wp:positionV>
                <wp:extent cx="5616575" cy="1905"/>
                <wp:effectExtent l="0" t="10795" r="3175" b="15875"/>
                <wp:wrapNone/>
                <wp:docPr id="29" name="直接连接符 2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630.15pt;height:0.15pt;width:442.25pt;z-index:251669504;mso-width-relative:page;mso-height-relative:page;" filled="f" stroked="t" coordsize="21600,21600" o:gfxdata="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ImEp&#10;1gAAAAsBAAAPAAAAAAAAAAEAIAAAACIAAABkcnMvZG93bnJldi54bWxQSwECFAAUAAAACACHTuJA&#10;K4HSkOoBAAC3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kern w:val="0"/>
          <w:sz w:val="31"/>
          <w:szCs w:val="31"/>
          <w:shd w:val="clear" w:fill="FFFFFF"/>
          <w:lang w:val="en-US" w:eastAsia="zh-CN" w:bidi="ar"/>
        </w:rPr>
        <w:t>通上水、通下水、通燃气及宗地内场地平整；工业用地开发程度为</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30" name="直接连接符 3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670528;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4Ub1gAA&#10;AAkBAAAPAAAAAAAAAAEAIAAAACIAAABkcnMvZG93bnJldi54bWxQSwECFAAUAAAACACHTuJA8Uw/&#10;Ue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kern w:val="0"/>
          <w:sz w:val="31"/>
          <w:szCs w:val="31"/>
          <w:shd w:val="clear" w:fill="FFFFFF"/>
          <w:lang w:val="en-US" w:eastAsia="zh-CN" w:bidi="ar"/>
        </w:rPr>
        <w:t>“五通一平”，指宗地外通路、通电、通讯、通上水、通下水及宗地内场地平整。</w:t>
      </w: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附件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-88900</wp:posOffset>
                </wp:positionV>
                <wp:extent cx="5620385" cy="0"/>
                <wp:effectExtent l="0" t="10795" r="18415" b="17780"/>
                <wp:wrapNone/>
                <wp:docPr id="31" name="直接连接符 3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7pt;height:0pt;width:442.55pt;z-index:251671552;mso-width-relative:page;mso-height-relative:page;" filled="f" stroked="t" coordsize="21600,21600" o:gfxdata="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5hahzVAAAA&#10;CQEAAA8AAAAAAAAAAQAgAAAAIgAAAGRycy9kb3ducmV2LnhtbFBLAQIUABQAAAAIAIdO4kAi9ChS&#10;5wEAALQDAAAOAAAAAAAAAAEAIAAAACQBAABkcnMvZTJvRG9jLnhtbFBLBQYAAAAABgAGAFkBAAB9&#10;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val="0"/>
          <w:i w:val="0"/>
          <w:caps w:val="0"/>
          <w:color w:val="000000"/>
          <w:spacing w:val="0"/>
          <w:sz w:val="32"/>
          <w:szCs w:val="32"/>
          <w:shd w:val="clear" w:fill="FFFFFF"/>
        </w:rPr>
        <w:t>2</w:t>
      </w:r>
    </w:p>
    <w:p>
      <w:pPr>
        <w:spacing w:line="480" w:lineRule="exact"/>
        <w:rPr>
          <w:rFonts w:hint="eastAsia" w:ascii="方正黑体_GBK" w:hAnsi="方正黑体_GBK" w:eastAsia="方正黑体_GBK" w:cs="方正黑体_GBK"/>
          <w:sz w:val="32"/>
          <w:szCs w:val="32"/>
        </w:rPr>
      </w:pPr>
    </w:p>
    <w:p>
      <w:pPr>
        <w:spacing w:line="480" w:lineRule="exact"/>
        <w:jc w:val="cente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万盛</w:t>
      </w: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7698105</wp:posOffset>
                </wp:positionV>
                <wp:extent cx="5616575" cy="1905"/>
                <wp:effectExtent l="0" t="10795" r="3175" b="15875"/>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606.15pt;height:0.15pt;width:442.25pt;z-index:251672576;mso-width-relative:page;mso-height-relative:page;" filled="f" stroked="t" coordsize="21600,21600" o:gfxdata="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DZn&#10;7dYAAAALAQAADwAAAAAAAAABACAAAAAiAAAAZHJzL2Rvd25yZXYueG1sUEsBAhQAFAAAAAgAh07i&#10;QFbFhEjrAQAAtw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经开区国有建设用地土地级别</w:t>
      </w:r>
    </w:p>
    <w:p>
      <w:pPr>
        <w:spacing w:line="480" w:lineRule="exact"/>
        <w:jc w:val="center"/>
        <w:rPr>
          <w:rFonts w:hint="eastAsia" w:ascii="方正黑体_GBK" w:hAnsi="方正黑体_GBK" w:eastAsia="方正黑体_GBK" w:cs="方正黑体_GBK"/>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0"/>
        <w:gridCol w:w="60"/>
        <w:gridCol w:w="5199"/>
        <w:gridCol w:w="900"/>
        <w:gridCol w:w="927"/>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tcBorders>
              <w:top w:val="single" w:color="auto" w:sz="4" w:space="0"/>
            </w:tcBorders>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万盛中心城区</w:t>
            </w:r>
          </w:p>
        </w:tc>
        <w:tc>
          <w:tcPr>
            <w:tcW w:w="900" w:type="dxa"/>
            <w:tcBorders>
              <w:top w:val="single" w:color="auto" w:sz="4" w:space="0"/>
            </w:tcBorders>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tcBorders>
              <w:top w:val="single" w:color="auto" w:sz="4" w:space="0"/>
            </w:tcBorders>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tcBorders>
              <w:top w:val="single" w:color="auto" w:sz="4" w:space="0"/>
            </w:tcBorders>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tcBorders>
              <w:top w:val="single" w:color="auto" w:sz="4" w:space="0"/>
            </w:tcBorders>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万东北路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万新路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万盛街（原老街片区）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勤俭路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莲池路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体育路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文化路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旅游文化街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9</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万新路转盘―润洲江山城</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滨江西路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新田路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西城大道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浸水垭片区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14</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六井坝片区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滨江路(公园路以北）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16</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滨江路(公园路以南）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17</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孝子河以西（登山步道广场——娄黄坝片区）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18</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塔山路（两河口大桥以东）</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19</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塔山路（两河口大桥以西）</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20</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建设村新房子社区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平山工业园区建设组团</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观景路(风镐转盘以南)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观景路以南其他路段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24</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万盛大道（风镐转盘</w:t>
            </w: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-274320</wp:posOffset>
                      </wp:positionH>
                      <wp:positionV relativeFrom="paragraph">
                        <wp:posOffset>8104505</wp:posOffset>
                      </wp:positionV>
                      <wp:extent cx="5616575" cy="1905"/>
                      <wp:effectExtent l="0" t="10795" r="3175" b="15875"/>
                      <wp:wrapNone/>
                      <wp:docPr id="33" name="直接连接符 3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6pt;margin-top:638.15pt;height:0.15pt;width:442.25pt;z-index:251673600;mso-width-relative:page;mso-height-relative:page;" filled="f" stroked="t" coordsize="21600,21600" o:gfxdata="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Va892AAAAA0BAAAPAAAAAAAAAAEAIAAAACIAAABkcnMvZG93bnJldi54bWxQSwECFAAUAAAACACH&#10;TuJAS++EaOsBAAC3AwAADgAAAAAAAAABACAAAAAnAQAAZHJzL2Uyb0RvYy54bWxQSwUGAAAAAAYA&#10;BgBZAQAAhA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以北）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25</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松林路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26</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子如路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27</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红枫路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28</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桂花路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29</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东城大道以西</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30</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东城大道以东</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东城大道南延线以西</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东城大道南延线以东</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建设路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34</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雷石路（万新路口——东城大道路口）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35</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雷石路（东城大道路口——张家湾加油站）</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36</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雷石路其他路段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37</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万东南路（长途汽车客运中心——东林工商所）</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38</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万盛大道南延线（风镐转盘——清溪桥）</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39</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万东南路其余路段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40</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东林农贸市场片区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铁路社区铁路一村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铁路社区铁路二村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和平社区东林一村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44</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和平社区东林二村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45</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和平社区和平一村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46</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和平社区和平二村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47</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和平社区和平三村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48</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黑山谷大道-东林明德小学</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49</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腰子口社区腰子街老街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-95250</wp:posOffset>
                      </wp:positionV>
                      <wp:extent cx="5620385" cy="0"/>
                      <wp:effectExtent l="0" t="10795" r="18415" b="17780"/>
                      <wp:wrapNone/>
                      <wp:docPr id="19" name="直接连接符 1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5pt;margin-top:-7.5pt;height:0pt;width:442.55pt;z-index:251661312;mso-width-relative:page;mso-height-relative:page;" filled="f" stroked="t" coordsize="21600,21600" o:gfxdata="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5e20NQAAAAK&#10;AQAADwAAAAAAAAABACAAAAAiAAAAZHJzL2Rvd25yZXYueG1sUEsBAhQAFAAAAAgAh07iQBYbJnXn&#10;AQAAtAMAAA4AAAAAAAAAAQAgAAAAIwEAAGRycy9lMm9Eb2MueG1sUEsFBgAAAAAGAAYAWQEAAHwF&#10;A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50</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腰子口社区建设村</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51</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腰子口社区原508库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52</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鱼田堡片区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53</w:t>
            </w:r>
          </w:p>
        </w:tc>
        <w:tc>
          <w:tcPr>
            <w:tcW w:w="531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规划建成区内其他未列地段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南桐镇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南桐煤矿南桐中心区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南桐煤矿其他片区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支路社区（重庆市115中——支路三叉路口）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支路社区（南桐煤苑小区——支路三叉路口）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支路社区（桃子立交桥——支路三叉路口）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支路步行街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支路滨河路</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支路其他片区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9</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桃子老街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桃子社区501片区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谷口河车站片区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石桥片区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13</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平山工业园</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14</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南桐化工厂</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温塘片区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16</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新田塆片区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17</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规划建成区内其他未列地段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青年镇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青年镇文化广场至田坝街新街口（含桐梓街口）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桐梓街其它路段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青年镇文化广场至镇政府</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桐梓街与田坝街交汇处至半</w:t>
            </w: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-312420</wp:posOffset>
                      </wp:positionH>
                      <wp:positionV relativeFrom="paragraph">
                        <wp:posOffset>897255</wp:posOffset>
                      </wp:positionV>
                      <wp:extent cx="5616575" cy="1905"/>
                      <wp:effectExtent l="0" t="10795" r="3175" b="15875"/>
                      <wp:wrapNone/>
                      <wp:docPr id="34" name="直接连接符 3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6pt;margin-top:70.65pt;height:0.15pt;width:442.25pt;z-index:251674624;mso-width-relative:page;mso-height-relative:page;" filled="f" stroked="t" coordsize="21600,21600" o:gfxdata="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l7si2AAAAAsBAAAPAAAAAAAAAAEAIAAAACIAAABkcnMvZG93bnJldi54bWxQSwECFAAUAAAACACH&#10;TuJAGDmEiOsBAAC3AwAADgAAAAAAAAABACAAAAAnAQAAZHJzL2Uyb0RvYy54bWxQSwUGAAAAAAYA&#10;BgBZAQAAhA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边街口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田坝街新街口至半边街口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田坝街其它路段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半边街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白鹭街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9</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白鹭街与新场街交汇处至田坝街新街口</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后河坝片区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规划区及其它街道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关坝镇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兴隆街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兴隆街老街</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枣林路（镇政府-关坝邮政储蓄所）</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枣林路（镇政府-阳光井，含安置房小区）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规划区及其它街道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万盛电厂片区、煤电化基地片区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8</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联创煤矿矿区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9</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九锅箐场部</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丛林镇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雷石路（303省道）丛林镇场镇段（丛林镇新桥-道班房）</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雷石路（303省道）丛林镇场镇其余路段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规划区及其它街道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晋林厂</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红岩煤矿工人村片区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红岩煤矿井口片区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7</w:t>
            </w:r>
          </w:p>
        </w:tc>
        <w:tc>
          <w:tcPr>
            <w:tcW w:w="5259" w:type="dxa"/>
            <w:gridSpan w:val="2"/>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金属镁厂</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金桥镇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北至镇政府、农商行、规划</w:t>
            </w:r>
            <w:r>
              <w:rPr>
                <w:color w:val="FAFAFA"/>
                <w:sz w:val="32"/>
              </w:rPr>
              <mc:AlternateContent>
                <mc:Choice Requires="wps">
                  <w:drawing>
                    <wp:anchor distT="0" distB="0" distL="114300" distR="114300" simplePos="0" relativeHeight="251675648" behindDoc="0" locked="0" layoutInCell="1" allowOverlap="1">
                      <wp:simplePos x="0" y="0"/>
                      <wp:positionH relativeFrom="column">
                        <wp:posOffset>-350520</wp:posOffset>
                      </wp:positionH>
                      <wp:positionV relativeFrom="paragraph">
                        <wp:posOffset>1185545</wp:posOffset>
                      </wp:positionV>
                      <wp:extent cx="5616575" cy="1905"/>
                      <wp:effectExtent l="0" t="10795" r="3175" b="15875"/>
                      <wp:wrapNone/>
                      <wp:docPr id="35" name="直接连接符 3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6pt;margin-top:93.35pt;height:0.15pt;width:442.25pt;z-index:251675648;mso-width-relative:page;mso-height-relative:page;" filled="f" stroked="t" coordsize="21600,21600" o:gfxdata="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DBb32AAAAAsBAAAPAAAAAAAAAAEAIAAAACIAAABkcnMvZG93bnJldi54bWxQSwECFAAUAAAACACH&#10;TuJABROEqOsBAAC3AwAADgAAAAAAAAABACAAAAAnAQAAZHJzL2Uyb0RvYy54bWxQSwUGAAAAAAYA&#10;BgBZAQAAhA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的万金环路片区，东至子如中学，南至卫生院、金桥小学，西至万金路与规划的万金环路交汇处（客运站片区）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场镇其余路段</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规划区及其它街道（含原青山乡政府所在地）</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安置房片区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黑山镇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八角片区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江流坝片区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重钢白云石矿区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规划区及其它街道</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78" w:type="dxa"/>
            <w:gridSpan w:val="4"/>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石林镇</w:t>
            </w:r>
          </w:p>
        </w:tc>
        <w:tc>
          <w:tcPr>
            <w:tcW w:w="900"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商业</w:t>
            </w:r>
          </w:p>
        </w:tc>
        <w:tc>
          <w:tcPr>
            <w:tcW w:w="927"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办公</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住宅</w:t>
            </w:r>
          </w:p>
        </w:tc>
        <w:tc>
          <w:tcPr>
            <w:tcW w:w="778" w:type="dxa"/>
            <w:noWrap w:val="0"/>
            <w:vAlign w:val="center"/>
          </w:tcPr>
          <w:p>
            <w:pPr>
              <w:widowControl/>
              <w:spacing w:line="330" w:lineRule="exact"/>
              <w:jc w:val="center"/>
              <w:rPr>
                <w:rFonts w:hint="eastAsia" w:ascii="方正黑体_GBK" w:hAnsi="方正仿宋_GBK" w:eastAsia="方正黑体_GBK" w:cs="方正仿宋_GBK"/>
                <w:kern w:val="0"/>
                <w:sz w:val="24"/>
              </w:rPr>
            </w:pPr>
            <w:r>
              <w:rPr>
                <w:rFonts w:hint="eastAsia" w:ascii="方正黑体_GBK" w:hAnsi="方正仿宋_GBK" w:eastAsia="方正黑体_GBK" w:cs="方正仿宋_GBK"/>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石林镇政府所在地周边国有建设用地</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猪行旅游规划开发片区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石林景区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百花美丽山乡片区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南天门风力发电区</w: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gridSpan w:val="3"/>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6</w:t>
            </w:r>
          </w:p>
        </w:tc>
        <w:tc>
          <w:tcPr>
            <w:tcW w:w="519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奥陶纪片区</w:t>
            </w: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-350520</wp:posOffset>
                      </wp:positionH>
                      <wp:positionV relativeFrom="paragraph">
                        <wp:posOffset>4645025</wp:posOffset>
                      </wp:positionV>
                      <wp:extent cx="5616575" cy="1905"/>
                      <wp:effectExtent l="0" t="10795" r="3175" b="15875"/>
                      <wp:wrapNone/>
                      <wp:docPr id="36" name="直接连接符 3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6pt;margin-top:365.75pt;height:0.15pt;width:442.25pt;z-index:251676672;mso-width-relative:page;mso-height-relative:page;" filled="f" stroked="t" coordsize="21600,21600" o:gfxdata="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onkF2AAAAAsBAAAPAAAAAAAAAAEAIAAAACIAAABkcnMvZG93bnJldi54bWxQSwECFAAUAAAACACH&#10;TuJAIm2EyOsBAAC3AwAADgAAAAAAAAABACAAAAAnAQAAZHJzL2Uyb0RvYy54bWxQSwUGAAAAAAYA&#10;BgBZAQAAhAUAAAAA&#10;">
                      <v:fill on="f" focussize="0,0"/>
                      <v:stroke weight="1.75pt" color="#005192 [3204]" miterlimit="8" joinstyle="miter"/>
                      <v:imagedata o:title=""/>
                      <o:lock v:ext="edit" aspectratio="f"/>
                    </v:line>
                  </w:pict>
                </mc:Fallback>
              </mc:AlternateContent>
            </w:r>
          </w:p>
        </w:tc>
        <w:tc>
          <w:tcPr>
            <w:tcW w:w="90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92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77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r>
    </w:tbl>
    <w:p>
      <w:pPr>
        <w:adjustRightInd w:val="0"/>
        <w:snapToGrid w:val="0"/>
        <w:spacing w:line="600" w:lineRule="exact"/>
        <w:rPr>
          <w:rFonts w:ascii="Times New Roman" w:hAnsi="Times New Roman" w:eastAsia="方正小标宋_GBK" w:cs="Times New Roman"/>
          <w:sz w:val="36"/>
          <w:szCs w:val="36"/>
        </w:rPr>
      </w:pPr>
    </w:p>
    <w:p>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ascii="Times New Roman" w:hAnsi="Times New Roman" w:eastAsia="方正小标宋_GBK" w:cs="Times New Roman"/>
          <w:sz w:val="36"/>
          <w:szCs w:val="36"/>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附件3</w:t>
      </w:r>
    </w:p>
    <w:p>
      <w:pPr>
        <w:adjustRightInd w:val="0"/>
        <w:snapToGrid w:val="0"/>
        <w:spacing w:line="574" w:lineRule="exact"/>
        <w:rPr>
          <w:rFonts w:ascii="Times New Roman" w:hAnsi="Times New Roman" w:eastAsia="方正小标宋_GBK" w:cs="Times New Roman"/>
          <w:sz w:val="36"/>
          <w:szCs w:val="36"/>
        </w:rPr>
      </w:pPr>
    </w:p>
    <w:p>
      <w:pPr>
        <w:adjustRightInd w:val="0"/>
        <w:snapToGrid w:val="0"/>
        <w:spacing w:line="574" w:lineRule="exact"/>
        <w:jc w:val="cente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万盛</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34290</wp:posOffset>
                </wp:positionH>
                <wp:positionV relativeFrom="paragraph">
                  <wp:posOffset>-849630</wp:posOffset>
                </wp:positionV>
                <wp:extent cx="5620385" cy="0"/>
                <wp:effectExtent l="0" t="10795" r="18415" b="17780"/>
                <wp:wrapNone/>
                <wp:docPr id="53" name="直接连接符 5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66.9pt;height:0pt;width:442.55pt;z-index:251693056;mso-width-relative:page;mso-height-relative:page;" filled="f" stroked="t" coordsize="21600,21600" o:gfxdata="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yJ1s1gAA&#10;AAsBAAAPAAAAAAAAAAEAIAAAACIAAABkcnMvZG93bnJldi54bWxQSwECFAAUAAAACACHTuJAcP/S&#10;FO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经开区国有建设用地使用权</w:t>
      </w:r>
    </w:p>
    <w:p>
      <w:pPr>
        <w:adjustRightInd w:val="0"/>
        <w:snapToGrid w:val="0"/>
        <w:spacing w:line="574" w:lineRule="exact"/>
        <w:jc w:val="cente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基准地价说明</w:t>
      </w:r>
    </w:p>
    <w:p>
      <w:pPr>
        <w:adjustRightInd w:val="0"/>
        <w:snapToGrid w:val="0"/>
        <w:spacing w:line="574" w:lineRule="exact"/>
        <w:jc w:val="center"/>
        <w:rPr>
          <w:rFonts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一、适用范围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万盛经开区国有建设用地使用权基准地价（以下简称基准地价）适用于万盛经开区城乡规划范围内的国有建设用地。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二、基准地价内涵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基准地价的内涵为城镇国有建设用地使用权不同级别、不同用途、设定容积率和土地开发程度下，特定出让年限的区域平均价格。基准地价的价格表现形式为楼面地价，是指单位建筑面积分摊的完整的国有建设用地使用权的平均价格（单位：元/平方米）。</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（一）基准地价容积率。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商业、办公为3.0；住宅为2.5；工业为1.0。</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（二）基准地价土地开发程度。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商业、办公、住宅为“六通一平”，指宗地外通路、通电、通讯、通上水、通下水、通燃气</w:t>
      </w: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16510</wp:posOffset>
                </wp:positionH>
                <wp:positionV relativeFrom="paragraph">
                  <wp:posOffset>1853565</wp:posOffset>
                </wp:positionV>
                <wp:extent cx="5616575" cy="1905"/>
                <wp:effectExtent l="0" t="10795" r="3175" b="15875"/>
                <wp:wrapNone/>
                <wp:docPr id="37" name="直接连接符 3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45.95pt;height:0.15pt;width:442.25pt;z-index:251677696;mso-width-relative:page;mso-height-relative:page;" filled="f" stroked="t" coordsize="21600,21600" o:gfxdata="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SIi&#10;qdYAAAAJAQAADwAAAAAAAAABACAAAAAiAAAAZHJzL2Rvd25yZXYueG1sUEsBAhQAFAAAAAgAh07i&#10;QD9HhOjrAQAAtw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及宗地内场地平整；工业为“五通一平”，指宗地外通路、通电、通讯、通上水、通下水及宗地内场地平整。</w:t>
      </w:r>
    </w:p>
    <w:p>
      <w:pPr>
        <w:numPr>
          <w:ilvl w:val="0"/>
          <w:numId w:val="1"/>
        </w:numPr>
        <w:adjustRightInd w:val="0"/>
        <w:snapToGrid w:val="0"/>
        <w:spacing w:line="574" w:lineRule="exact"/>
        <w:ind w:firstLine="640" w:firstLineChars="200"/>
        <w:rPr>
          <w:rFonts w:hint="eastAsia" w:ascii="Times New Roman" w:hAnsi="Times New Roman" w:eastAsia="方正楷体_GBK" w:cs="Times New Roman"/>
          <w:sz w:val="32"/>
          <w:szCs w:val="32"/>
        </w:rPr>
      </w:pPr>
      <w:r>
        <w:rPr>
          <w:rFonts w:hint="eastAsia" w:ascii="Times New Roman" w:eastAsia="方正楷体_GBK" w:cs="方正楷体_GBK"/>
          <w:sz w:val="32"/>
          <w:szCs w:val="32"/>
        </w:rPr>
        <w:t>基准地价使用年限</w:t>
      </w:r>
      <w:r>
        <w:rPr>
          <w:rFonts w:hint="eastAsia"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商业、办公</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34290</wp:posOffset>
                </wp:positionH>
                <wp:positionV relativeFrom="paragraph">
                  <wp:posOffset>-849630</wp:posOffset>
                </wp:positionV>
                <wp:extent cx="5620385" cy="0"/>
                <wp:effectExtent l="0" t="10795" r="18415" b="17780"/>
                <wp:wrapNone/>
                <wp:docPr id="54" name="直接连接符 5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66.9pt;height:0pt;width:442.55pt;z-index:251694080;mso-width-relative:page;mso-height-relative:page;" filled="f" stroked="t" coordsize="21600,21600" o:gfxdata="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yJ1s1gAA&#10;AAsBAAAPAAAAAAAAAAEAIAAAACIAAABkcnMvZG93bnJldi54bWxQSwECFAAUAAAACACHTuJASdW0&#10;He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40年，住宅70年，工业50年。</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（四）基准地价期日。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2016年1月1日。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三、土地用途分类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基准地价土地用途分为商业、办公、住宅和工业四类。</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（一）商业类。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包括批发零售用地（包括商场、商铺、商店、超市、各类批发（零售）市场等用地）；住宿餐饮用地（包括宾馆、旅馆、招待所、服务型公寓、自驾车和房车营地、度假村、酒店、饭店、餐厅、酒吧等用地）；金融保险用地（指银行、证券期货交易所、保险公司等金融活动场所用地）；娱乐康体用地（包括剧院、音乐厅、电影院、歌舞厅、网吧、大型游乐设施、影视城及仿古城等人造景观用地、高尔夫、赛马场、溜冰场、跳伞场、摩托车场、射击场，以及通用航空、水上运动的陆域部分等用地）；其他商服用地（包括洗车场、洗染店、废旧物资回收站、维修网点、照相馆、理发美容店、洗浴场所、业余学校、民营培训机构、私人诊所、宠物医院、汽车维修站、</w:t>
      </w:r>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16510</wp:posOffset>
                </wp:positionH>
                <wp:positionV relativeFrom="paragraph">
                  <wp:posOffset>5324475</wp:posOffset>
                </wp:positionV>
                <wp:extent cx="5616575" cy="1905"/>
                <wp:effectExtent l="0" t="10795" r="3175" b="15875"/>
                <wp:wrapNone/>
                <wp:docPr id="38" name="直接连接符 3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419.25pt;height:0.15pt;width:442.25pt;z-index:251678720;mso-width-relative:page;mso-height-relative:page;" filled="f" stroked="t" coordsize="21600,21600" o:gfxdata="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FPz53TvFgzd+N3H&#10;bz8+fP75/ROtd1+/MIqQTIPHirKv7S5MO/S7kDgf22DSn9iwY5b2dJZWHiMT5Fyu5qvliyVngmLz&#10;y3KZIIv7Wh8wvpTOsGTUXCubiEMFh1cYx9TfKclt3Y3SmvxQacuGmi/oS+hAE9nSJJBpPLFC23EG&#10;uqNRFzFkSHRaNak8VWPo9tc6sAOkASmX88vF1NlfaensLWA/5uVQSoPKqEivQStT84syfVO1tkQv&#10;STaKlKy9a05Zu+yn+8wCTLOXBubPfa6+f2+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hhWSbV&#10;AAAACQEAAA8AAAAAAAAAAQAgAAAAIgAAAGRycy9kb3ducmV2LnhtbFBLAQIUABQAAAAIAIdO4kDF&#10;x/TT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加油站、加气站、充电站、停车场（库）及独立地段的电信、邮政、供水、燃气、供电、供热等其他公用设施营业网点用地）。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殡葬用地（包</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55" name="直接连接符 5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695104;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4Ub1gAA&#10;AAkBAAAPAAAAAAAAAAEAIAAAACIAAABkcnMvZG93bnJldi54bWxQSwECFAAUAAAACACHTuJAmm2j&#10;Hu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括殡仪馆、火葬场、骨灰寄存堂、陵园、墓地等殡葬场所用地）参照商业用途确定。</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（二）办公类。</w:t>
      </w:r>
    </w:p>
    <w:p>
      <w:pPr>
        <w:adjustRightInd w:val="0"/>
        <w:snapToGrid w:val="0"/>
        <w:spacing w:line="574"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kern w:val="0"/>
          <w:sz w:val="32"/>
          <w:szCs w:val="32"/>
          <w:shd w:val="clear" w:color="auto" w:fill="FFFFFF"/>
          <w:lang w:val="en-US" w:eastAsia="zh-CN" w:bidi="ar-SA"/>
        </w:rPr>
        <w:t>包括商务办公用地（指企业、服务业等办公场所用地，包括写字楼、商业性办公楼、企业厂区外独立的办公楼以及贸易、设计、咨询等技术服务办公用地）；艺术传媒用地（指文艺团体、影视制作、广告传媒等用地，包括广播电视、电视台、电影厂、报社、杂志社、通讯社、出版社等）；行政办公用地（指党政机关、社会团体、事业单位等机关团体用地）；文化设施用地（包括公共图书馆、博物馆、档案馆、科技馆、纪念馆、美术馆和展览馆、会展中心、综合文化活动中心、文化馆、青少年宫、儿童活动中心、老年活动中心等设施用地）；教育科研用地（包括高等院校、中等专业学校、中学、小学、科研事业单位用地）；体育用地（包括体育场馆、体育训练基地等用地）；医疗卫生用地（包括医疗保健、卫生防疫、康复急救、医检药检设施等用地）；社会福利设施用地（包括福利院、养老院、孤儿院等用地）；监教安保用地（包括监狱、看守所、拘留所、劳改劳教场所、戒毒所和安全保卫设施等用地）；外事用地（包括外国驻华使馆、领事馆、办事处、国际机构等用地</w:t>
      </w: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16510</wp:posOffset>
                </wp:positionH>
                <wp:positionV relativeFrom="paragraph">
                  <wp:posOffset>6845935</wp:posOffset>
                </wp:positionV>
                <wp:extent cx="5616575" cy="1905"/>
                <wp:effectExtent l="0" t="10795" r="3175" b="15875"/>
                <wp:wrapNone/>
                <wp:docPr id="39" name="直接连接符 3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39.05pt;height:0.15pt;width:442.25pt;z-index:251679744;mso-width-relative:page;mso-height-relative:page;" filled="f" stroked="t" coordsize="21600,21600" o:gfxdata="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qcl&#10;DNYAAAALAQAADwAAAAAAAAABACAAAAAiAAAAZHJzL2Rvd25yZXYueG1sUEsBAhQAFAAAAAgAh07i&#10;QNjt9PPrAQAAtw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）及宗教用地（包括庙宇、寺院、道观、教堂等宗教活动场所用地）参照办公用途确定</w:t>
      </w:r>
      <w:r>
        <w:rPr>
          <w:rFonts w:hint="eastAsia" w:ascii="Times New Roman" w:eastAsia="方正仿宋_GBK" w:cs="方正仿宋_GBK"/>
          <w:sz w:val="32"/>
          <w:szCs w:val="32"/>
        </w:rPr>
        <w:t>。</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（三）住宅类。</w:t>
      </w:r>
    </w:p>
    <w:p>
      <w:pPr>
        <w:adjustRightInd w:val="0"/>
        <w:snapToGrid w:val="0"/>
        <w:spacing w:line="574"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kern w:val="0"/>
          <w:sz w:val="32"/>
          <w:szCs w:val="32"/>
          <w:shd w:val="clear" w:color="auto" w:fill="FFFFFF"/>
          <w:lang w:val="en-US" w:eastAsia="zh-CN" w:bidi="ar-SA"/>
        </w:rPr>
        <w:t>指用于一类居住、二类居住、三类居住用地中的住宅用地（包括普通住宅、公寓、</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34290</wp:posOffset>
                </wp:positionH>
                <wp:positionV relativeFrom="paragraph">
                  <wp:posOffset>-453390</wp:posOffset>
                </wp:positionV>
                <wp:extent cx="5620385" cy="0"/>
                <wp:effectExtent l="0" t="10795" r="18415" b="17780"/>
                <wp:wrapNone/>
                <wp:docPr id="56" name="直接连接符 5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5.7pt;height:0pt;width:442.55pt;z-index:251696128;mso-width-relative:page;mso-height-relative:page;" filled="f" stroked="t" coordsize="21600,21600" o:gfxdata="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NCZ7NYA&#10;AAAJAQAADwAAAAAAAAABACAAAAAiAAAAZHJzL2Rvd25yZXYueG1sUEsBAhQAFAAAAAgAh07iQO+k&#10;mxvoAQAAtAMAAA4AAAAAAAAAAQAgAAAAJQEAAGRycy9lMm9Eb2MueG1sUEsFBgAAAAAGAAYAWQEA&#10;AH8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别墅等）。</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（四）工业类。</w:t>
      </w:r>
    </w:p>
    <w:p>
      <w:pPr>
        <w:adjustRightInd w:val="0"/>
        <w:snapToGrid w:val="0"/>
        <w:spacing w:line="57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包括工业用地（指工矿企业的生产车间、库房及其附属设施等用地）；物流仓储用地（指物资储备、中转、配送等用地）；采矿用地（指采矿、采石、采砂（沙）场、盐田、砖瓦窑等地面生产用地及尾矿堆放地）。</w:t>
      </w:r>
    </w:p>
    <w:p>
      <w:pPr>
        <w:adjustRightInd w:val="0"/>
        <w:snapToGrid w:val="0"/>
        <w:spacing w:line="57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公用设施用地（指用于城乡基础设施的用地，包括供水、供电、供燃气、供热、邮政、广播电视通信、消防、防洪、排水、环卫等设施用地）及交通水利设施用地（包括铁路、公路、港口码头、机场、管道运输、城市道路、轨道交通、交通枢纽、交通站场、水工建筑等设施用地）参照工业用途确定。</w:t>
      </w:r>
    </w:p>
    <w:p>
      <w:pPr>
        <w:adjustRightInd w:val="0"/>
        <w:snapToGrid w:val="0"/>
        <w:spacing w:line="57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其他未列入上述范围的用地，其用途类别可参照相关或相近用地用途类别确定。办公类、住宅类、工业类用地中的配套经营性设施用地，应参照商业用途确定。</w:t>
      </w:r>
    </w:p>
    <w:p>
      <w:pPr>
        <w:adjustRightInd w:val="0"/>
        <w:snapToGrid w:val="0"/>
        <w:spacing w:line="574" w:lineRule="exact"/>
        <w:ind w:firstLine="640" w:firstLineChars="200"/>
        <w:outlineLvl w:val="0"/>
        <w:rPr>
          <w:rFonts w:ascii="Times New Roman" w:hAnsi="Times New Roman" w:eastAsia="方正黑体_GBK" w:cs="Times New Roman"/>
          <w:sz w:val="32"/>
          <w:szCs w:val="32"/>
        </w:rPr>
      </w:pPr>
      <w:r>
        <w:rPr>
          <w:rFonts w:hint="eastAsia" w:ascii="Times New Roman" w:eastAsia="方正黑体_GBK" w:cs="方正黑体_GBK"/>
          <w:sz w:val="32"/>
          <w:szCs w:val="32"/>
        </w:rPr>
        <w:t>四、基准地价的应用</w:t>
      </w:r>
    </w:p>
    <w:p>
      <w:pPr>
        <w:adjustRightInd w:val="0"/>
        <w:snapToGrid w:val="0"/>
        <w:spacing w:line="57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运用基准地价系数修正法进行宗地价格评估时应适用对应用途级别的基准地价，并根据宗地实际情况进行土地用途、期日、年期、容积率、区域和个别因素及土地开发程度等修正。评估多用途混合的宗地价格时，应按各具</w:t>
      </w: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16510</wp:posOffset>
                </wp:positionH>
                <wp:positionV relativeFrom="paragraph">
                  <wp:posOffset>2202815</wp:posOffset>
                </wp:positionV>
                <wp:extent cx="5616575" cy="1905"/>
                <wp:effectExtent l="0" t="10795" r="3175" b="15875"/>
                <wp:wrapNone/>
                <wp:docPr id="40" name="直接连接符 4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73.45pt;height:0.15pt;width:442.25pt;z-index:251680768;mso-width-relative:page;mso-height-relative:page;" filled="f" stroked="t" coordsize="21600,21600" o:gfxdata="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A0oy&#10;1gAAAAkBAAAPAAAAAAAAAAEAIAAAACIAAABkcnMvZG93bnJldi54bWxQSwECFAAUAAAACACHTuJA&#10;9JEG+uoBAAC3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体用途分别修正后加权测算。</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（一）宗地价格计算公式。</w:t>
      </w:r>
    </w:p>
    <w:p>
      <w:pPr>
        <w:adjustRightInd w:val="0"/>
        <w:snapToGrid w:val="0"/>
        <w:spacing w:line="574"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1．地上计容部分。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楼面地价=适</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34290</wp:posOffset>
                </wp:positionH>
                <wp:positionV relativeFrom="paragraph">
                  <wp:posOffset>-453390</wp:posOffset>
                </wp:positionV>
                <wp:extent cx="5620385" cy="0"/>
                <wp:effectExtent l="0" t="10795" r="18415" b="17780"/>
                <wp:wrapNone/>
                <wp:docPr id="57" name="直接连接符 5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5.7pt;height:0pt;width:442.55pt;z-index:251697152;mso-width-relative:page;mso-height-relative:page;" filled="f" stroked="t" coordsize="21600,21600" o:gfxdata="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0Jns1gAA&#10;AAkBAAAPAAAAAAAAAAEAIAAAACIAAABkcnMvZG93bnJldi54bWxQSwECFAAUAAAACACHTuJAPByM&#10;GO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用的基准地价×土地用途修正系数×期日修正系数×年期修正系数×容积率修正系数×区域和个别因素修正系数±土地开发程度修正值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宗地单价=楼面地价×R</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备注：工业用地R为1；商业、办公、住宅用地设定容积率小于1时，R取1。</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2．地下不计容部分。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楼面地价=适用的基准地价×相应用途地下空间修正系数×期日修正系数×年期修正系数×区域和个别因素修正系数±土地开发程度修正值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宗地单价=楼面地价×建筑面积/宗地面积</w:t>
      </w:r>
    </w:p>
    <w:p>
      <w:pPr>
        <w:adjustRightInd w:val="0"/>
        <w:snapToGrid w:val="0"/>
        <w:spacing w:line="574" w:lineRule="exact"/>
        <w:ind w:firstLine="640" w:firstLineChars="200"/>
        <w:rPr>
          <w:rFonts w:ascii="Times New Roman" w:hAnsi="Times New Roman" w:eastAsia="方正楷体_GBK" w:cs="Times New Roman"/>
          <w:sz w:val="32"/>
          <w:szCs w:val="32"/>
        </w:rPr>
      </w:pPr>
      <w:r>
        <w:rPr>
          <w:rFonts w:hint="eastAsia" w:ascii="Times New Roman" w:eastAsia="方正楷体_GBK" w:cs="方正楷体_GBK"/>
          <w:sz w:val="32"/>
          <w:szCs w:val="32"/>
        </w:rPr>
        <w:t>（二）宗地价格测算中有关参数的确定。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1．适用的基准地价的确定。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根据宗地的法定用途，按照本说明第三条规定的基准地价分类，确定适用的基准地价用途后，根据国土部门公布执行的土地级别，确定对应用途级别应适用的基准地价。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2．用途修正系数的确定。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宗地需要进行用途修正的，地上计容部分应按照《土地用途修正系数表》确定用途修正系数；地</w:t>
      </w:r>
      <w:r>
        <w:rPr>
          <w:color w:val="FAFAFA"/>
          <w:sz w:val="32"/>
        </w:rPr>
        <mc:AlternateContent>
          <mc:Choice Requires="wps">
            <w:drawing>
              <wp:anchor distT="0" distB="0" distL="114300" distR="114300" simplePos="0" relativeHeight="251681792" behindDoc="0" locked="0" layoutInCell="1" allowOverlap="1">
                <wp:simplePos x="0" y="0"/>
                <wp:positionH relativeFrom="column">
                  <wp:posOffset>16510</wp:posOffset>
                </wp:positionH>
                <wp:positionV relativeFrom="paragraph">
                  <wp:posOffset>1330325</wp:posOffset>
                </wp:positionV>
                <wp:extent cx="5616575" cy="1905"/>
                <wp:effectExtent l="0" t="10795" r="3175" b="15875"/>
                <wp:wrapNone/>
                <wp:docPr id="41" name="直接连接符 4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04.75pt;height:0.15pt;width:442.25pt;z-index:251681792;mso-width-relative:page;mso-height-relative:page;" filled="f" stroked="t" coordsize="21600,21600" o:gfxdata="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HWr&#10;DtYAAAAJAQAADwAAAAAAAAABACAAAAAiAAAAZHJzL2Rvd25yZXYueG1sUEsBAhQAFAAAAAgAh07i&#10;QOm7BtrrAQAAtw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下不计容部分应根据《地下空间修正系数表》相应用途比准类别确定相应用途地下空间修正系数。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3．期日修正系数的确定。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期日修正系数=</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34290</wp:posOffset>
                </wp:positionH>
                <wp:positionV relativeFrom="paragraph">
                  <wp:posOffset>-1277620</wp:posOffset>
                </wp:positionV>
                <wp:extent cx="5620385" cy="0"/>
                <wp:effectExtent l="0" t="10795" r="18415" b="17780"/>
                <wp:wrapNone/>
                <wp:docPr id="58" name="直接连接符 58"/>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100.6pt;height:0pt;width:442.55pt;z-index:251698176;mso-width-relative:page;mso-height-relative:page;" filled="f" stroked="t" coordsize="21600,21600" o:gfxdata="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nca61gAA&#10;AAsBAAAPAAAAAAAAAAEAIAAAACIAAABkcnMvZG93bnJldi54bWxQSwECFAAUAAAACACHTuJAnfBX&#10;Ce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宗地估价期日的地价指数÷基准地价期日的地价指数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宗地估价期日的地价指数以重庆市地价动态监测成果公布的地价指数、地价增长率为准。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4．年期修正系数的确定。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3199765" cy="676275"/>
            <wp:effectExtent l="0" t="0" r="63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199765" cy="676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fldChar w:fldCharType="begin"/>
      </w:r>
      <w:r>
        <w:rPr>
          <w:rFonts w:hint="eastAsia" w:ascii="方正仿宋_GBK" w:hAnsi="方正仿宋_GBK" w:eastAsia="方正仿宋_GBK" w:cs="方正仿宋_GBK"/>
          <w:kern w:val="0"/>
          <w:sz w:val="32"/>
          <w:szCs w:val="32"/>
          <w:shd w:val="clear" w:color="auto" w:fill="FFFFFF"/>
          <w:lang w:val="en-US" w:eastAsia="zh-CN" w:bidi="ar-SA"/>
        </w:rPr>
        <w:instrText xml:space="preserve"> QUOTE </w:instrText>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58750" cy="233680"/>
            <wp:effectExtent l="0" t="0" r="0" b="1587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8750"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instrText xml:space="preserve">  \* MERGEFORMAT </w:instrText>
      </w:r>
      <w:r>
        <w:rPr>
          <w:rFonts w:hint="eastAsia" w:ascii="方正仿宋_GBK" w:hAnsi="方正仿宋_GBK" w:eastAsia="方正仿宋_GBK" w:cs="方正仿宋_GBK"/>
          <w:kern w:val="0"/>
          <w:sz w:val="32"/>
          <w:szCs w:val="32"/>
          <w:shd w:val="clear" w:color="auto" w:fill="FFFFFF"/>
          <w:lang w:val="en-US" w:eastAsia="zh-CN" w:bidi="ar-SA"/>
        </w:rPr>
        <w:fldChar w:fldCharType="separate"/>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58750" cy="233680"/>
            <wp:effectExtent l="0" t="0" r="0" b="1587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8750"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fldChar w:fldCharType="end"/>
      </w:r>
      <w:r>
        <w:rPr>
          <w:rFonts w:hint="eastAsia" w:ascii="方正仿宋_GBK" w:hAnsi="方正仿宋_GBK" w:eastAsia="方正仿宋_GBK" w:cs="方正仿宋_GBK"/>
          <w:kern w:val="0"/>
          <w:sz w:val="32"/>
          <w:szCs w:val="32"/>
          <w:shd w:val="clear" w:color="auto" w:fill="FFFFFF"/>
          <w:lang w:val="en-US" w:eastAsia="zh-CN" w:bidi="ar-SA"/>
        </w:rPr>
        <w:t>为土地还原率（商业、办公、住宅、工业分别为7.5%、7.18%、6.51%、5.81%）；</w:t>
      </w:r>
      <w:r>
        <w:rPr>
          <w:rFonts w:hint="eastAsia" w:ascii="方正仿宋_GBK" w:hAnsi="方正仿宋_GBK" w:eastAsia="方正仿宋_GBK" w:cs="方正仿宋_GBK"/>
          <w:kern w:val="0"/>
          <w:sz w:val="32"/>
          <w:szCs w:val="32"/>
          <w:shd w:val="clear" w:color="auto" w:fill="FFFFFF"/>
          <w:lang w:val="en-US" w:eastAsia="zh-CN" w:bidi="ar-SA"/>
        </w:rPr>
        <w:fldChar w:fldCharType="begin"/>
      </w:r>
      <w:r>
        <w:rPr>
          <w:rFonts w:hint="eastAsia" w:ascii="方正仿宋_GBK" w:hAnsi="方正仿宋_GBK" w:eastAsia="方正仿宋_GBK" w:cs="方正仿宋_GBK"/>
          <w:kern w:val="0"/>
          <w:sz w:val="32"/>
          <w:szCs w:val="32"/>
          <w:shd w:val="clear" w:color="auto" w:fill="FFFFFF"/>
          <w:lang w:val="en-US" w:eastAsia="zh-CN" w:bidi="ar-SA"/>
        </w:rPr>
        <w:instrText xml:space="preserve"> QUOTE </w:instrText>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80975" cy="233680"/>
            <wp:effectExtent l="0" t="0" r="0" b="158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80975"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instrText xml:space="preserve">  \* MERGEFORMAT </w:instrText>
      </w:r>
      <w:r>
        <w:rPr>
          <w:rFonts w:hint="eastAsia" w:ascii="方正仿宋_GBK" w:hAnsi="方正仿宋_GBK" w:eastAsia="方正仿宋_GBK" w:cs="方正仿宋_GBK"/>
          <w:kern w:val="0"/>
          <w:sz w:val="32"/>
          <w:szCs w:val="32"/>
          <w:shd w:val="clear" w:color="auto" w:fill="FFFFFF"/>
          <w:lang w:val="en-US" w:eastAsia="zh-CN" w:bidi="ar-SA"/>
        </w:rPr>
        <w:fldChar w:fldCharType="separate"/>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80975" cy="233680"/>
            <wp:effectExtent l="0" t="0" r="0" b="1587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80975"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fldChar w:fldCharType="end"/>
      </w:r>
      <w:r>
        <w:rPr>
          <w:rFonts w:hint="eastAsia" w:ascii="方正仿宋_GBK" w:hAnsi="方正仿宋_GBK" w:eastAsia="方正仿宋_GBK" w:cs="方正仿宋_GBK"/>
          <w:kern w:val="0"/>
          <w:sz w:val="32"/>
          <w:szCs w:val="32"/>
          <w:shd w:val="clear" w:color="auto" w:fill="FFFFFF"/>
          <w:lang w:val="en-US" w:eastAsia="zh-CN" w:bidi="ar-SA"/>
        </w:rPr>
        <w:t>为宗地剩余使用年限；</w:t>
      </w:r>
      <w:r>
        <w:rPr>
          <w:rFonts w:hint="eastAsia" w:ascii="方正仿宋_GBK" w:hAnsi="方正仿宋_GBK" w:eastAsia="方正仿宋_GBK" w:cs="方正仿宋_GBK"/>
          <w:kern w:val="0"/>
          <w:sz w:val="32"/>
          <w:szCs w:val="32"/>
          <w:shd w:val="clear" w:color="auto" w:fill="FFFFFF"/>
          <w:lang w:val="en-US" w:eastAsia="zh-CN" w:bidi="ar-SA"/>
        </w:rPr>
        <w:fldChar w:fldCharType="begin"/>
      </w:r>
      <w:r>
        <w:rPr>
          <w:rFonts w:hint="eastAsia" w:ascii="方正仿宋_GBK" w:hAnsi="方正仿宋_GBK" w:eastAsia="方正仿宋_GBK" w:cs="方正仿宋_GBK"/>
          <w:kern w:val="0"/>
          <w:sz w:val="32"/>
          <w:szCs w:val="32"/>
          <w:shd w:val="clear" w:color="auto" w:fill="FFFFFF"/>
          <w:lang w:val="en-US" w:eastAsia="zh-CN" w:bidi="ar-SA"/>
        </w:rPr>
        <w:instrText xml:space="preserve"> QUOTE </w:instrText>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233680" cy="233680"/>
            <wp:effectExtent l="0" t="0" r="0" b="1587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33680"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instrText xml:space="preserve">  \* MERGEFORMAT </w:instrText>
      </w:r>
      <w:r>
        <w:rPr>
          <w:rFonts w:hint="eastAsia" w:ascii="方正仿宋_GBK" w:hAnsi="方正仿宋_GBK" w:eastAsia="方正仿宋_GBK" w:cs="方正仿宋_GBK"/>
          <w:kern w:val="0"/>
          <w:sz w:val="32"/>
          <w:szCs w:val="32"/>
          <w:shd w:val="clear" w:color="auto" w:fill="FFFFFF"/>
          <w:lang w:val="en-US" w:eastAsia="zh-CN" w:bidi="ar-SA"/>
        </w:rPr>
        <w:fldChar w:fldCharType="separate"/>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233680" cy="233680"/>
            <wp:effectExtent l="0" t="0" r="0" b="1587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33680" cy="233680"/>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fldChar w:fldCharType="end"/>
      </w:r>
      <w:r>
        <w:rPr>
          <w:rFonts w:hint="eastAsia" w:ascii="方正仿宋_GBK" w:hAnsi="方正仿宋_GBK" w:eastAsia="方正仿宋_GBK" w:cs="方正仿宋_GBK"/>
          <w:kern w:val="0"/>
          <w:sz w:val="32"/>
          <w:szCs w:val="32"/>
          <w:shd w:val="clear" w:color="auto" w:fill="FFFFFF"/>
          <w:lang w:val="en-US" w:eastAsia="zh-CN" w:bidi="ar-SA"/>
        </w:rPr>
        <w:t>为基准地价规定的相应用途土地使用年限。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5．容积率修正系数的确定。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按照宗地的设定容积率（R），根据《容积率修正系数表》确定容积率修正系数，工业用地不进行容积率修正。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当R1&lt;R&lt;R2（R1、R2为上述《容积率修正系数表》中所列的相邻容积率）时，按下列公式计算容积率修正系数（X）：</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X=X1+（X2-X1）×（R-R1）/（R2-R1）</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X1、X2为R1、R2所对应的容积</w:t>
      </w:r>
      <w:r>
        <w:rPr>
          <w:color w:val="FAFAFA"/>
          <w:sz w:val="32"/>
        </w:rPr>
        <mc:AlternateContent>
          <mc:Choice Requires="wps">
            <w:drawing>
              <wp:anchor distT="0" distB="0" distL="114300" distR="114300" simplePos="0" relativeHeight="251682816" behindDoc="0" locked="0" layoutInCell="1" allowOverlap="1">
                <wp:simplePos x="0" y="0"/>
                <wp:positionH relativeFrom="column">
                  <wp:posOffset>16510</wp:posOffset>
                </wp:positionH>
                <wp:positionV relativeFrom="paragraph">
                  <wp:posOffset>870585</wp:posOffset>
                </wp:positionV>
                <wp:extent cx="5616575" cy="1905"/>
                <wp:effectExtent l="0" t="10795" r="3175" b="15875"/>
                <wp:wrapNone/>
                <wp:docPr id="42" name="直接连接符 4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68.55pt;height:0.15pt;width:442.25pt;z-index:251682816;mso-width-relative:page;mso-height-relative:page;" filled="f" stroked="t" coordsize="21600,21600" o:gfxdata="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FPz5wvOLBi68buP&#10;3358+Pzz+yda775+YRQhmQaPFWVf212Yduh3IXE+tsGkP7Fhxyzt6SytPEYmyLlczVfLF0vOBMXm&#10;l+UyQRb3tT5gfCmdYcmouVY2EYcKDq8wjqm/U5LbuhulNfmh0pYNNV/Ql9CBJrKlSSDTeGKFtuMM&#10;dEejLmLIkOi0alJ5qsbQ7a91YAdIA1Iu55eZLHX2V1o6ewvYj3k5NI6OUZFeg1am5hdl+iZe2hK9&#10;JNkoUrL2rjll7bKf7jMLMM1eGpg/97n6/r1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ATkO&#10;1QAAAAkBAAAPAAAAAAAAAAEAIAAAACIAAABkcnMvZG93bnJldi54bWxQSwECFAAUAAAACACHTuJA&#10;zsUGuusBAAC3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率修正系数。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6．土地开发程度修正值的确定。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当宗地的土地开发程度与基准地价设定的土地开发程度不一致时，应根据《土地开</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59" name="直接连接符 5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699200;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4Ub1gAA&#10;AAkBAAAPAAAAAAAAAAEAIAAAACIAAABkcnMvZG93bnJldi54bWxQSwECFAAUAAAACACHTuJATkhA&#10;Cu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发程度修正值表》确定开发程度修正值。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上述《土地开发程度修正值表》中的土地开发程度修正值为土地面积单价，应用中应按下列公式换算为建筑面积单价：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宗地地上计容部分的土地开发程度修正值（建筑面积单价）=土地开发程度修正值（土地面积单价）÷宗地容积率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宗地地下不计容部分的土地开发程度修正值（建筑面积单价）=土地开发程度修正值（土地面积单价）÷（宗地地下不计容建筑面积÷宗地土地面积）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宗地同时具有地上计容部分和地下不计容部分的，评估时只计算宗地地上计容部分的土地开发程度修正值，地下不计容部分的土地开发程度不作修正。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7．区域和个别因素修正系数的确定。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3308985" cy="666750"/>
            <wp:effectExtent l="0" t="0" r="5715"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308985" cy="666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按照《区域和个别因素修正系数表》，根据宗地各种因素情况确定每种因素的修正系数，应用上述公式测算宗地的区域和个别因素修正系数。</w:t>
      </w:r>
      <w:r>
        <w:rPr>
          <w:rFonts w:hint="eastAsia" w:ascii="方正仿宋_GBK" w:hAnsi="方正仿宋_GBK" w:eastAsia="方正仿宋_GBK" w:cs="方正仿宋_GBK"/>
          <w:kern w:val="0"/>
          <w:sz w:val="32"/>
          <w:szCs w:val="32"/>
          <w:shd w:val="clear" w:color="auto" w:fill="FFFFFF"/>
          <w:lang w:val="en-US" w:eastAsia="zh-CN" w:bidi="ar-SA"/>
        </w:rPr>
        <w:fldChar w:fldCharType="begin"/>
      </w:r>
      <w:r>
        <w:rPr>
          <w:rFonts w:hint="eastAsia" w:ascii="方正仿宋_GBK" w:hAnsi="方正仿宋_GBK" w:eastAsia="方正仿宋_GBK" w:cs="方正仿宋_GBK"/>
          <w:kern w:val="0"/>
          <w:sz w:val="32"/>
          <w:szCs w:val="32"/>
          <w:shd w:val="clear" w:color="auto" w:fill="FFFFFF"/>
          <w:lang w:val="en-US" w:eastAsia="zh-CN" w:bidi="ar-SA"/>
        </w:rPr>
        <w:instrText xml:space="preserve"> QUOTE </w:instrText>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228600" cy="200025"/>
            <wp:effectExtent l="0" t="0" r="0" b="889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28600" cy="200025"/>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instrText xml:space="preserve">  \* MERGEFORMAT </w:instrText>
      </w:r>
      <w:r>
        <w:rPr>
          <w:rFonts w:hint="eastAsia" w:ascii="方正仿宋_GBK" w:hAnsi="方正仿宋_GBK" w:eastAsia="方正仿宋_GBK" w:cs="方正仿宋_GBK"/>
          <w:kern w:val="0"/>
          <w:sz w:val="32"/>
          <w:szCs w:val="32"/>
          <w:shd w:val="clear" w:color="auto" w:fill="FFFFFF"/>
          <w:lang w:val="en-US" w:eastAsia="zh-CN" w:bidi="ar-SA"/>
        </w:rPr>
        <w:fldChar w:fldCharType="separate"/>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228600" cy="200025"/>
            <wp:effectExtent l="0" t="0" r="0" b="889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28600" cy="200025"/>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fldChar w:fldCharType="end"/>
      </w:r>
      <w:r>
        <w:rPr>
          <w:rFonts w:hint="eastAsia" w:ascii="方正仿宋_GBK" w:hAnsi="方正仿宋_GBK" w:eastAsia="方正仿宋_GBK" w:cs="方正仿宋_GBK"/>
          <w:kern w:val="0"/>
          <w:sz w:val="32"/>
          <w:szCs w:val="32"/>
          <w:shd w:val="clear" w:color="auto" w:fill="FFFFFF"/>
          <w:lang w:val="en-US" w:eastAsia="zh-CN" w:bidi="ar-SA"/>
        </w:rPr>
        <w:t>为第</w:t>
      </w:r>
      <w:r>
        <w:rPr>
          <w:rFonts w:hint="eastAsia" w:ascii="方正仿宋_GBK" w:hAnsi="方正仿宋_GBK" w:eastAsia="方正仿宋_GBK" w:cs="方正仿宋_GBK"/>
          <w:kern w:val="0"/>
          <w:sz w:val="32"/>
          <w:szCs w:val="32"/>
          <w:shd w:val="clear" w:color="auto" w:fill="FFFFFF"/>
          <w:lang w:val="en-US" w:eastAsia="zh-CN" w:bidi="ar-SA"/>
        </w:rPr>
        <w:fldChar w:fldCharType="begin"/>
      </w:r>
      <w:r>
        <w:rPr>
          <w:rFonts w:hint="eastAsia" w:ascii="方正仿宋_GBK" w:hAnsi="方正仿宋_GBK" w:eastAsia="方正仿宋_GBK" w:cs="方正仿宋_GBK"/>
          <w:kern w:val="0"/>
          <w:sz w:val="32"/>
          <w:szCs w:val="32"/>
          <w:shd w:val="clear" w:color="auto" w:fill="FFFFFF"/>
          <w:lang w:val="en-US" w:eastAsia="zh-CN" w:bidi="ar-SA"/>
        </w:rPr>
        <w:instrText xml:space="preserve"> QUOTE </w:instrText>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42875" cy="238125"/>
            <wp:effectExtent l="0" t="0" r="0" b="762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2875" cy="238125"/>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instrText xml:space="preserve">  \* MERGEFORMAT </w:instrText>
      </w:r>
      <w:r>
        <w:rPr>
          <w:rFonts w:hint="eastAsia" w:ascii="方正仿宋_GBK" w:hAnsi="方正仿宋_GBK" w:eastAsia="方正仿宋_GBK" w:cs="方正仿宋_GBK"/>
          <w:kern w:val="0"/>
          <w:sz w:val="32"/>
          <w:szCs w:val="32"/>
          <w:shd w:val="clear" w:color="auto" w:fill="FFFFFF"/>
          <w:lang w:val="en-US" w:eastAsia="zh-CN" w:bidi="ar-SA"/>
        </w:rPr>
        <w:fldChar w:fldCharType="separate"/>
      </w:r>
      <w:r>
        <w:rPr>
          <w:rFonts w:hint="eastAsia" w:ascii="方正仿宋_GBK" w:hAnsi="方正仿宋_GBK" w:eastAsia="方正仿宋_GBK" w:cs="方正仿宋_GBK"/>
          <w:kern w:val="0"/>
          <w:sz w:val="32"/>
          <w:szCs w:val="32"/>
          <w:shd w:val="clear" w:color="auto" w:fill="FFFFFF"/>
          <w:lang w:val="en-US" w:eastAsia="zh-CN" w:bidi="ar-SA"/>
        </w:rPr>
        <w:drawing>
          <wp:inline distT="0" distB="0" distL="114300" distR="114300">
            <wp:extent cx="142875" cy="238125"/>
            <wp:effectExtent l="0" t="0" r="0" b="762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2875" cy="238125"/>
                    </a:xfrm>
                    <a:prstGeom prst="rect">
                      <a:avLst/>
                    </a:prstGeom>
                    <a:noFill/>
                    <a:ln>
                      <a:noFill/>
                    </a:ln>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SA"/>
        </w:rPr>
        <w:fldChar w:fldCharType="end"/>
      </w:r>
      <w:r>
        <w:rPr>
          <w:rFonts w:hint="eastAsia" w:ascii="方正仿宋_GBK" w:hAnsi="方正仿宋_GBK" w:eastAsia="方正仿宋_GBK" w:cs="方正仿宋_GBK"/>
          <w:kern w:val="0"/>
          <w:sz w:val="32"/>
          <w:szCs w:val="32"/>
          <w:shd w:val="clear" w:color="auto" w:fill="FFFFFF"/>
          <w:lang w:val="en-US" w:eastAsia="zh-CN" w:bidi="ar-SA"/>
        </w:rPr>
        <w:t>种因素的</w:t>
      </w:r>
      <w:r>
        <w:rPr>
          <w:color w:val="FAFAFA"/>
          <w:sz w:val="32"/>
        </w:rPr>
        <mc:AlternateContent>
          <mc:Choice Requires="wps">
            <w:drawing>
              <wp:anchor distT="0" distB="0" distL="114300" distR="114300" simplePos="0" relativeHeight="251683840" behindDoc="0" locked="0" layoutInCell="1" allowOverlap="1">
                <wp:simplePos x="0" y="0"/>
                <wp:positionH relativeFrom="column">
                  <wp:posOffset>16510</wp:posOffset>
                </wp:positionH>
                <wp:positionV relativeFrom="paragraph">
                  <wp:posOffset>2059305</wp:posOffset>
                </wp:positionV>
                <wp:extent cx="5616575" cy="1905"/>
                <wp:effectExtent l="0" t="10795" r="3175" b="15875"/>
                <wp:wrapNone/>
                <wp:docPr id="43" name="直接连接符 4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62.15pt;height:0.15pt;width:442.25pt;z-index:251683840;mso-width-relative:page;mso-height-relative:page;" filled="f" stroked="t" coordsize="21600,21600" o:gfxdata="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AaY4&#10;1QAAAAkBAAAPAAAAAAAAAAEAIAAAACIAAABkcnMvZG93bnJldi54bWxQSwECFAAUAAAACACHTuJA&#10;0+8GmusBAAC3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修正系数。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附表：1．土地用途修正系数表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2．地下空间修正系数表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3．容积率修正系数表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4．土地开发</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34290</wp:posOffset>
                </wp:positionH>
                <wp:positionV relativeFrom="paragraph">
                  <wp:posOffset>-1277620</wp:posOffset>
                </wp:positionV>
                <wp:extent cx="5620385" cy="0"/>
                <wp:effectExtent l="0" t="10795" r="18415" b="17780"/>
                <wp:wrapNone/>
                <wp:docPr id="60" name="直接连接符 6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100.6pt;height:0pt;width:442.55pt;z-index:251700224;mso-width-relative:page;mso-height-relative:page;" filled="f" stroked="t" coordsize="21600,21600" o:gfxdata="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nca61gAA&#10;AAsBAAAPAAAAAAAAAAEAIAAAACIAAABkcnMvZG93bnJldi54bWxQSwECFAAUAAAACACHTuJAf4uA&#10;Me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kern w:val="0"/>
          <w:sz w:val="32"/>
          <w:szCs w:val="32"/>
          <w:shd w:val="clear" w:color="auto" w:fill="FFFFFF"/>
          <w:lang w:val="en-US" w:eastAsia="zh-CN" w:bidi="ar-SA"/>
        </w:rPr>
        <w:t>程度修正值表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5．区域和个别因素修正系数表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color w:val="FAFAFA"/>
          <w:sz w:val="32"/>
        </w:rPr>
        <mc:AlternateContent>
          <mc:Choice Requires="wps">
            <w:drawing>
              <wp:anchor distT="0" distB="0" distL="114300" distR="114300" simplePos="0" relativeHeight="251684864" behindDoc="0" locked="0" layoutInCell="1" allowOverlap="1">
                <wp:simplePos x="0" y="0"/>
                <wp:positionH relativeFrom="column">
                  <wp:posOffset>16510</wp:posOffset>
                </wp:positionH>
                <wp:positionV relativeFrom="paragraph">
                  <wp:posOffset>1266825</wp:posOffset>
                </wp:positionV>
                <wp:extent cx="5616575" cy="1905"/>
                <wp:effectExtent l="0" t="10795" r="3175" b="15875"/>
                <wp:wrapNone/>
                <wp:docPr id="44" name="直接连接符 4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99.75pt;height:0.15pt;width:442.25pt;z-index:251684864;mso-width-relative:page;mso-height-relative:page;" filled="f" stroked="t" coordsize="21600,21600" o:gfxdata="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OyMMwuGbvzu&#10;0/efH7/c//hM6923r4wiJNPgsaLsK3sTph36m5A4H9pg0p/YsEOW9niSVh4iE+Rcruar5cslZ4Ji&#10;84tymSCLh1ofML6SzrBk1Fwrm4hDBfvXGMfU3ynJbd210pr8UGnLhpov6EvoQBPZ0iSQaTyxQttx&#10;BrqjURcxZEh0WjWpPFVj6HZXOrA9pAEpl/OLxdTZX2np7C1gP+blUEqDyqhIr0ErU/PzMn1TtbZE&#10;L0k2ipSsnWuOWbvsp/vMAkyzlwbmz32ufnhv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vhXw&#10;1QAAAAkBAAAPAAAAAAAAAAEAIAAAACIAAABkcnMvZG93bnJldi54bWxQSwECFAAUAAAACACHTuJA&#10;gDkGeusBAAC3AwAADgAAAAAAAAABACAAAAAkAQAAZHJzL2Uyb0RvYy54bWxQSwUGAAAAAAYABgBZ&#10;AQAAgQUAAAAA&#10;">
                <v:fill on="f" focussize="0,0"/>
                <v:stroke weight="1.75pt" color="#005192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adjustRightInd w:val="0"/>
        <w:snapToGrid w:val="0"/>
        <w:spacing w:line="600" w:lineRule="exact"/>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附表1</w:t>
      </w:r>
    </w:p>
    <w:p>
      <w:pPr>
        <w:ind w:firstLine="560"/>
        <w:jc w:val="center"/>
        <w:outlineLvl w:val="0"/>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土地用途修正系数表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03"/>
        <w:gridCol w:w="600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3"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用途</w:t>
            </w:r>
          </w:p>
        </w:tc>
        <w:tc>
          <w:tcPr>
            <w:tcW w:w="1303"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用途类别划分</w:t>
            </w:r>
          </w:p>
        </w:tc>
        <w:tc>
          <w:tcPr>
            <w:tcW w:w="6005"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范围</w:t>
            </w:r>
          </w:p>
        </w:tc>
        <w:tc>
          <w:tcPr>
            <w:tcW w:w="98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用途修正系数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w:t>
            </w:r>
          </w:p>
        </w:tc>
        <w:tc>
          <w:tcPr>
            <w:tcW w:w="130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基准类别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批发零售用地</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-1277620</wp:posOffset>
                      </wp:positionH>
                      <wp:positionV relativeFrom="paragraph">
                        <wp:posOffset>-1259840</wp:posOffset>
                      </wp:positionV>
                      <wp:extent cx="5620385" cy="0"/>
                      <wp:effectExtent l="0" t="10795" r="18415" b="17780"/>
                      <wp:wrapNone/>
                      <wp:docPr id="61" name="直接连接符 6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6pt;margin-top:-99.2pt;height:0pt;width:442.55pt;z-index:251701248;mso-width-relative:page;mso-height-relative:page;" filled="f" stroked="t" coordsize="21600,21600" o:gfxdata="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85D0&#10;2AAAAA4BAAAPAAAAAAAAAAEAIAAAACIAAABkcnMvZG93bnJldi54bWxQSwECFAAUAAAACACHTuJA&#10;rDOXMugBAAC0AwAADgAAAAAAAAABACAAAAAnAQAAZHJzL2Uyb0RvYy54bWxQSwUGAAAAAAYABgBZ&#10;AQAAgQUAAAAA&#10;">
                      <v:fill on="f" focussize="0,0"/>
                      <v:stroke weight="1.75pt" color="#005192 [3204]" miterlimit="8" joinstyle="miter"/>
                      <v:imagedata o:title=""/>
                      <o:lock v:ext="edit" aspectratio="f"/>
                    </v:line>
                  </w:pict>
                </mc:Fallback>
              </mc:AlternateConten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商业用地（特指规划用地分类中未明确具体小类用途的B1用地）、居住用地中配建的商业设施用地、其他用地中的配套经营性设施用地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金融保险用地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住宿餐饮用地、娱乐康体用地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其他商服用地（特指加油站、加气站用地）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其他商服用地（特指停车场（库）用地）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其他商服用地（特指加油站、加气站及停车场（库）以外的其他商服用地）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殡葬用地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办公</w:t>
            </w:r>
          </w:p>
        </w:tc>
        <w:tc>
          <w:tcPr>
            <w:tcW w:w="130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基准类别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商务办公用地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商务用地（特指规划用地分类中未明确具体小类用途的B2用地）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艺术传媒用地、行政办公用地、教育科研用地（特指科研事业单位用地）、医疗卫生用地、外事用地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文化设施用地（特指展览馆、会展中心等用地）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文化设施用地（特指展览馆、会展中心以外的文化设施用地）、教育科研用地（特指高等院校、中等专业学校、中小学、特殊教育学校用地）、体育用地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社会福利设施用地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监教安保用地、宗教用地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住宅</w:t>
            </w:r>
          </w:p>
        </w:tc>
        <w:tc>
          <w:tcPr>
            <w:tcW w:w="130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基准类别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二类居住用地中的住宅用地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一类居住用地中的</w:t>
            </w:r>
            <w:r>
              <w:rPr>
                <w:color w:val="FAFAFA"/>
                <w:sz w:val="32"/>
              </w:rPr>
              <mc:AlternateContent>
                <mc:Choice Requires="wps">
                  <w:drawing>
                    <wp:anchor distT="0" distB="0" distL="114300" distR="114300" simplePos="0" relativeHeight="251685888" behindDoc="0" locked="0" layoutInCell="1" allowOverlap="1">
                      <wp:simplePos x="0" y="0"/>
                      <wp:positionH relativeFrom="column">
                        <wp:posOffset>-1295400</wp:posOffset>
                      </wp:positionH>
                      <wp:positionV relativeFrom="paragraph">
                        <wp:posOffset>596900</wp:posOffset>
                      </wp:positionV>
                      <wp:extent cx="5616575" cy="1905"/>
                      <wp:effectExtent l="0" t="10795" r="3175" b="15875"/>
                      <wp:wrapNone/>
                      <wp:docPr id="45" name="直接连接符 4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pt;margin-top:47pt;height:0.15pt;width:442.25pt;z-index:251685888;mso-width-relative:page;mso-height-relative:page;" filled="f" stroked="t" coordsize="21600,21600" o:gfxdata="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7&#10;+kLXAAAACgEAAA8AAAAAAAAAAQAgAAAAIgAAAGRycy9kb3ducmV2LnhtbFBLAQIUABQAAAAIAIdO&#10;4kCdEwZa6wEAALcDAAAOAAAAAAAAAAEAIAAAACYBAABkcnMvZTJvRG9jLnhtbFBLBQYAAAAABgAG&#10;AFkBAACDBQ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住宅用地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三类居住用地中的住宅用地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工业</w:t>
            </w:r>
          </w:p>
        </w:tc>
        <w:tc>
          <w:tcPr>
            <w:tcW w:w="130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基准类别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工业用地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其他类别</w:t>
            </w: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物流仓储用</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-1277620</wp:posOffset>
                      </wp:positionH>
                      <wp:positionV relativeFrom="paragraph">
                        <wp:posOffset>-599440</wp:posOffset>
                      </wp:positionV>
                      <wp:extent cx="5620385" cy="0"/>
                      <wp:effectExtent l="0" t="10795" r="18415" b="17780"/>
                      <wp:wrapNone/>
                      <wp:docPr id="62" name="直接连接符 6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6pt;margin-top:-47.2pt;height:0pt;width:442.55pt;z-index:251702272;mso-width-relative:page;mso-height-relative:page;" filled="f" stroked="t" coordsize="21600,21600" o:gfxdata="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DhLA&#10;2AAAAAwBAAAPAAAAAAAAAAEAIAAAACIAAABkcnMvZG93bnJldi54bWxQSwECFAAUAAAACACHTuJA&#10;2fqvN+gBAAC0AwAADgAAAAAAAAABACAAAAAnAQAAZHJzL2Uyb0RvYy54bWxQSwUGAAAAAAYABgBZ&#10;AQAAgQ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1303"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p>
        </w:tc>
        <w:tc>
          <w:tcPr>
            <w:tcW w:w="600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采矿用地、公用设施用地、交通水利设施用地</w:t>
            </w:r>
          </w:p>
        </w:tc>
        <w:tc>
          <w:tcPr>
            <w:tcW w:w="98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ascii="方正仿宋_GBK" w:hAnsi="方正仿宋_GBK" w:eastAsia="方正仿宋_GBK" w:cs="方正仿宋_GBK"/>
          <w:sz w:val="24"/>
          <w:szCs w:val="24"/>
        </w:rPr>
      </w:pPr>
      <w:r>
        <w:rPr>
          <w:rFonts w:hint="eastAsia" w:ascii="仿宋" w:hAnsi="仿宋" w:eastAsia="仿宋" w:cs="仿宋"/>
          <w:b w:val="0"/>
          <w:i w:val="0"/>
          <w:caps w:val="0"/>
          <w:color w:val="000000"/>
          <w:spacing w:val="0"/>
          <w:sz w:val="28"/>
          <w:szCs w:val="28"/>
        </w:rPr>
        <w:t>备注：表中未注</w:t>
      </w:r>
      <w:r>
        <w:rPr>
          <w:color w:val="FAFAFA"/>
          <w:sz w:val="32"/>
        </w:rPr>
        <mc:AlternateContent>
          <mc:Choice Requires="wps">
            <w:drawing>
              <wp:anchor distT="0" distB="0" distL="114300" distR="114300" simplePos="0" relativeHeight="251686912" behindDoc="0" locked="0" layoutInCell="1" allowOverlap="1">
                <wp:simplePos x="0" y="0"/>
                <wp:positionH relativeFrom="column">
                  <wp:posOffset>16510</wp:posOffset>
                </wp:positionH>
                <wp:positionV relativeFrom="paragraph">
                  <wp:posOffset>7384415</wp:posOffset>
                </wp:positionV>
                <wp:extent cx="5616575" cy="1905"/>
                <wp:effectExtent l="0" t="10795" r="3175" b="15875"/>
                <wp:wrapNone/>
                <wp:docPr id="46" name="直接连接符 4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81.45pt;height:0.15pt;width:442.25pt;z-index:251686912;mso-width-relative:page;mso-height-relative:page;" filled="f" stroked="t" coordsize="21600,21600" o:gfxdata="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miC&#10;X9YAAAALAQAADwAAAAAAAAABACAAAAAiAAAAZHJzL2Rvd25yZXYueG1sUEsBAhQAFAAAAAgAh07i&#10;QLptBjrrAQAAtwMAAA4AAAAAAAAAAQAgAAAAJQEAAGRycy9lMm9Eb2MueG1sUEsFBgAAAAAGAAYA&#10;WQEAAIIFA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明具体内涵的用途按照本说明中土地用途分类的内涵界定。</w:t>
      </w:r>
    </w:p>
    <w:p>
      <w:pPr>
        <w:spacing w:line="300" w:lineRule="exact"/>
        <w:rPr>
          <w:rFonts w:ascii="Times New Roman" w:hAnsi="Times New Roman" w:eastAsia="方正黑体_GBK" w:cs="Times New Roman"/>
          <w:sz w:val="32"/>
          <w:szCs w:val="32"/>
        </w:rPr>
      </w:pPr>
      <w:r>
        <w:rPr>
          <w:rFonts w:ascii="方正仿宋_GBK" w:hAnsi="方正仿宋_GBK" w:eastAsia="方正仿宋_GBK" w:cs="方正仿宋_GBK"/>
          <w:sz w:val="24"/>
          <w:szCs w:val="24"/>
        </w:rPr>
        <w:br w:type="page"/>
      </w:r>
      <w:r>
        <w:rPr>
          <w:rFonts w:hint="eastAsia" w:ascii="仿宋" w:hAnsi="仿宋" w:eastAsia="仿宋" w:cs="仿宋"/>
          <w:b w:val="0"/>
          <w:i w:val="0"/>
          <w:caps w:val="0"/>
          <w:color w:val="000000"/>
          <w:spacing w:val="0"/>
          <w:kern w:val="0"/>
          <w:sz w:val="31"/>
          <w:szCs w:val="31"/>
          <w:shd w:val="clear" w:fill="FFFFFF"/>
          <w:lang w:val="en-US" w:eastAsia="zh-CN" w:bidi="ar"/>
        </w:rPr>
        <w:t>附表2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36"/>
          <w:szCs w:val="36"/>
          <w:shd w:val="clear" w:fill="FFFFFF"/>
        </w:rPr>
      </w:pPr>
      <w:r>
        <w:rPr>
          <w:rFonts w:hint="eastAsia" w:ascii="方正小标宋_GBK" w:hAnsi="方正小标宋_GBK" w:eastAsia="方正小标宋_GBK" w:cs="方正小标宋_GBK"/>
          <w:b w:val="0"/>
          <w:i w:val="0"/>
          <w:caps w:val="0"/>
          <w:color w:val="000000"/>
          <w:spacing w:val="0"/>
          <w:sz w:val="36"/>
          <w:szCs w:val="36"/>
          <w:shd w:val="clear" w:fill="FFFFFF"/>
        </w:rPr>
        <w:t>地下空间修正系数表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307"/>
        <w:gridCol w:w="1848"/>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0"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地下空间</w:t>
            </w:r>
          </w:p>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用途</w:t>
            </w:r>
          </w:p>
        </w:tc>
        <w:tc>
          <w:tcPr>
            <w:tcW w:w="2307"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适用的基准地价</w:t>
            </w:r>
          </w:p>
        </w:tc>
        <w:tc>
          <w:tcPr>
            <w:tcW w:w="1848"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楼层</w:t>
            </w:r>
          </w:p>
        </w:tc>
        <w:tc>
          <w:tcPr>
            <w:tcW w:w="3455"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地下空间修正系数表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50"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w:t>
            </w:r>
          </w:p>
        </w:tc>
        <w:tc>
          <w:tcPr>
            <w:tcW w:w="2307" w:type="dxa"/>
            <w:vMerge w:val="restart"/>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商业用途</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-886460</wp:posOffset>
                      </wp:positionH>
                      <wp:positionV relativeFrom="paragraph">
                        <wp:posOffset>-1094740</wp:posOffset>
                      </wp:positionV>
                      <wp:extent cx="5620385" cy="0"/>
                      <wp:effectExtent l="0" t="10795" r="18415" b="17780"/>
                      <wp:wrapNone/>
                      <wp:docPr id="63" name="直接连接符 6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8pt;margin-top:-86.2pt;height:0pt;width:442.55pt;z-index:251703296;mso-width-relative:page;mso-height-relative:page;" filled="f" stroked="t" coordsize="21600,21600" o:gfxdata="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EjOT&#10;2AAAAA4BAAAPAAAAAAAAAAEAIAAAACIAAABkcnMvZG93bnJldi54bWxQSwECFAAUAAAACACHTuJA&#10;CkK4NOgBAAC0AwAADgAAAAAAAAABACAAAAAnAQAAZHJzL2Uyb0RvYy54bWxQSwUGAAAAAAYABgBZ&#10;AQAAgQ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基准类别</w:t>
            </w: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负一层</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50"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p>
        </w:tc>
        <w:tc>
          <w:tcPr>
            <w:tcW w:w="2307" w:type="dxa"/>
            <w:vMerge w:val="continue"/>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负二层及以下</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办公</w:t>
            </w:r>
          </w:p>
        </w:tc>
        <w:tc>
          <w:tcPr>
            <w:tcW w:w="230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办公用途基准类别</w:t>
            </w: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地下各层</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住宅</w:t>
            </w:r>
          </w:p>
        </w:tc>
        <w:tc>
          <w:tcPr>
            <w:tcW w:w="230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住宅用途基准类别</w:t>
            </w: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地下各层</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工业</w:t>
            </w:r>
          </w:p>
        </w:tc>
        <w:tc>
          <w:tcPr>
            <w:tcW w:w="230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工业用途基准类别</w:t>
            </w: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地下各层</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0"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车库</w:t>
            </w:r>
          </w:p>
        </w:tc>
        <w:tc>
          <w:tcPr>
            <w:tcW w:w="2307"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商业用途基准类别</w:t>
            </w:r>
          </w:p>
        </w:tc>
        <w:tc>
          <w:tcPr>
            <w:tcW w:w="1848"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地下各层</w:t>
            </w:r>
          </w:p>
        </w:tc>
        <w:tc>
          <w:tcPr>
            <w:tcW w:w="3455"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0.2</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ascii="Times New Roman" w:hAnsi="Times New Roman" w:cs="Times New Roman"/>
          <w:sz w:val="28"/>
          <w:szCs w:val="28"/>
        </w:rPr>
      </w:pPr>
      <w:r>
        <w:rPr>
          <w:rFonts w:hint="eastAsia" w:ascii="仿宋" w:hAnsi="仿宋" w:eastAsia="仿宋" w:cs="仿宋"/>
          <w:b w:val="0"/>
          <w:i w:val="0"/>
          <w:caps w:val="0"/>
          <w:color w:val="000000"/>
          <w:spacing w:val="0"/>
          <w:sz w:val="28"/>
          <w:szCs w:val="28"/>
        </w:rPr>
        <w:t>备注：地下空间指地下不计容建筑部分。</w:t>
      </w:r>
    </w:p>
    <w:p>
      <w:pPr>
        <w:rPr>
          <w:rFonts w:hint="eastAsia" w:ascii="Times New Roman" w:eastAsia="方正黑体_GBK" w:cs="方正黑体_GBK"/>
          <w:sz w:val="32"/>
          <w:szCs w:val="32"/>
        </w:rPr>
      </w:pPr>
      <w:r>
        <w:rPr>
          <w:color w:val="FAFAFA"/>
          <w:sz w:val="32"/>
        </w:rPr>
        <mc:AlternateContent>
          <mc:Choice Requires="wps">
            <w:drawing>
              <wp:anchor distT="0" distB="0" distL="114300" distR="114300" simplePos="0" relativeHeight="251687936" behindDoc="0" locked="0" layoutInCell="1" allowOverlap="1">
                <wp:simplePos x="0" y="0"/>
                <wp:positionH relativeFrom="column">
                  <wp:posOffset>16510</wp:posOffset>
                </wp:positionH>
                <wp:positionV relativeFrom="paragraph">
                  <wp:posOffset>4203700</wp:posOffset>
                </wp:positionV>
                <wp:extent cx="5616575" cy="1905"/>
                <wp:effectExtent l="0" t="10795" r="3175" b="15875"/>
                <wp:wrapNone/>
                <wp:docPr id="47" name="直接连接符 4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331pt;height:0.15pt;width:442.25pt;z-index:251687936;mso-width-relative:page;mso-height-relative:page;" filled="f" stroked="t" coordsize="21600,21600" o:gfxdata="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OUZZxYM3fjd&#10;p+8/P365//GZ1rtvXxlFSKbBY0XZV/YmTDv0NyFxPrTBpD+xYYcs7fEkrTxEJsi5XM1Xy7MlZ4Ji&#10;84tymSCLh1ofML6SzrBk1Fwrm4hDBfvXGMfU3ynJbd210pr8UGnLhpov6EvoQBPZ0iSQaTyxQttx&#10;BrqjURcxZEh0WjWpPFVj6HZXOrA9pAEpl/OLxdTZX2np7C1gP+blUEqDyqhIr0ErU/PzMn1TtbZE&#10;L0k2ipSsnWuOWbvsp/vMAkyzlwbmz32ufnhv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F6E&#10;1QAAAAkBAAAPAAAAAAAAAAEAIAAAACIAAABkcnMvZG93bnJldi54bWxQSwECFAAUAAAACACHTuJA&#10;p0cGGusBAAC3AwAADgAAAAAAAAABACAAAAAkAQAAZHJzL2Uyb0RvYy54bWxQSwUGAAAAAAYABgBZ&#10;AQAAgQUAAAAA&#10;">
                <v:fill on="f" focussize="0,0"/>
                <v:stroke weight="1.75pt" color="#005192 [3204]" miterlimit="8" joinstyle="miter"/>
                <v:imagedata o:title=""/>
                <o:lock v:ext="edit" aspectratio="f"/>
              </v:line>
            </w:pict>
          </mc:Fallback>
        </mc:AlternateContent>
      </w:r>
    </w:p>
    <w:p>
      <w:pPr>
        <w:rPr>
          <w:rFonts w:hint="eastAsia" w:ascii="Times New Roman" w:eastAsia="方正黑体_GBK" w:cs="方正黑体_GBK"/>
          <w:sz w:val="32"/>
          <w:szCs w:val="32"/>
        </w:rPr>
      </w:pPr>
      <w:r>
        <w:rPr>
          <w:rFonts w:ascii="Times New Roman" w:eastAsia="方正黑体_GBK" w:cs="方正黑体_GBK"/>
          <w:sz w:val="32"/>
          <w:szCs w:val="32"/>
        </w:rPr>
        <w:br w:type="page"/>
      </w:r>
      <w:r>
        <w:rPr>
          <w:rFonts w:hint="eastAsia" w:ascii="仿宋" w:hAnsi="仿宋" w:eastAsia="仿宋" w:cs="仿宋"/>
          <w:b w:val="0"/>
          <w:i w:val="0"/>
          <w:caps w:val="0"/>
          <w:color w:val="000000"/>
          <w:spacing w:val="0"/>
          <w:kern w:val="0"/>
          <w:sz w:val="31"/>
          <w:szCs w:val="31"/>
          <w:shd w:val="clear" w:fill="FFFFFF"/>
          <w:lang w:val="en-US" w:eastAsia="zh-CN" w:bidi="ar"/>
        </w:rPr>
        <w:t>附表</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34290</wp:posOffset>
                </wp:positionH>
                <wp:positionV relativeFrom="paragraph">
                  <wp:posOffset>-88900</wp:posOffset>
                </wp:positionV>
                <wp:extent cx="5620385" cy="0"/>
                <wp:effectExtent l="0" t="10795" r="18415" b="17780"/>
                <wp:wrapNone/>
                <wp:docPr id="64" name="直接连接符 6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7pt;height:0pt;width:442.55pt;z-index:251704320;mso-width-relative:page;mso-height-relative:page;" filled="f" stroked="t" coordsize="21600,21600" o:gfxdata="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YWoc1QAA&#10;AAkBAAAPAAAAAAAAAAEAIAAAACIAAABkcnMvZG93bnJldi54bWxQSwECFAAUAAAACACHTuJAM2je&#10;PegBAAC0AwAADgAAAAAAAAABACAAAAAkAQAAZHJzL2Uyb0RvYy54bWxQSwUGAAAAAAYABgBZAQAA&#10;fg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kern w:val="0"/>
          <w:sz w:val="31"/>
          <w:szCs w:val="31"/>
          <w:shd w:val="clear" w:fill="FFFFFF"/>
          <w:lang w:val="en-US" w:eastAsia="zh-CN" w:bidi="ar"/>
        </w:rPr>
        <w:t>3</w:t>
      </w:r>
    </w:p>
    <w:p>
      <w:pPr>
        <w:ind w:firstLine="560"/>
        <w:jc w:val="center"/>
        <w:outlineLvl w:val="0"/>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容积率修正系数表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2212"/>
        <w:gridCol w:w="2214"/>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容积率</w:t>
            </w:r>
          </w:p>
        </w:tc>
        <w:tc>
          <w:tcPr>
            <w:tcW w:w="2212"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商业</w:t>
            </w:r>
          </w:p>
        </w:tc>
        <w:tc>
          <w:tcPr>
            <w:tcW w:w="2214"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办公</w:t>
            </w:r>
          </w:p>
        </w:tc>
        <w:tc>
          <w:tcPr>
            <w:tcW w:w="2211" w:type="dxa"/>
            <w:noWrap w:val="0"/>
            <w:vAlign w:val="center"/>
          </w:tcPr>
          <w:p>
            <w:pPr>
              <w:widowControl/>
              <w:spacing w:line="32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1.89</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1.75</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1.46</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1.22</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1.18</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1.08</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2.5</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1.06</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1.04</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3.5</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0.96</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0.95</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0.91</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4.5</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0.87</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0.86</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≥5</w:t>
            </w:r>
          </w:p>
        </w:tc>
        <w:tc>
          <w:tcPr>
            <w:tcW w:w="221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0.82</w:t>
            </w:r>
          </w:p>
        </w:tc>
        <w:tc>
          <w:tcPr>
            <w:tcW w:w="221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color w:val="FAFAFA"/>
                <w:sz w:val="32"/>
              </w:rPr>
              <mc:AlternateContent>
                <mc:Choice Requires="wps">
                  <w:drawing>
                    <wp:anchor distT="0" distB="0" distL="114300" distR="114300" simplePos="0" relativeHeight="251688960" behindDoc="0" locked="0" layoutInCell="1" allowOverlap="1">
                      <wp:simplePos x="0" y="0"/>
                      <wp:positionH relativeFrom="column">
                        <wp:posOffset>-2926715</wp:posOffset>
                      </wp:positionH>
                      <wp:positionV relativeFrom="paragraph">
                        <wp:posOffset>5005705</wp:posOffset>
                      </wp:positionV>
                      <wp:extent cx="5616575" cy="1905"/>
                      <wp:effectExtent l="0" t="10795" r="3175" b="15875"/>
                      <wp:wrapNone/>
                      <wp:docPr id="48" name="直接连接符 4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0.45pt;margin-top:394.15pt;height:0.15pt;width:442.25pt;z-index:251688960;mso-width-relative:page;mso-height-relative:page;" filled="f" stroked="t" coordsize="21600,21600" o:gfxdata="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N2222QAAAAwBAAAPAAAAAAAAAAEAIAAAACIAAABkcnMvZG93bnJldi54bWxQSwECFAAUAAAACACH&#10;TuJAXcd2IeoBAAC3AwAADgAAAAAAAAABACAAAAAoAQAAZHJzL2Uyb0RvYy54bWxQSwUGAAAAAAYA&#10;BgBZAQAAhAUAAAAA&#10;">
                      <v:fill on="f" focussize="0,0"/>
                      <v:stroke weight="1.75pt" color="#005192 [3204]" miterlimit="8" joinstyle="miter"/>
                      <v:imagedata o:title=""/>
                      <o:lock v:ext="edit" aspectratio="f"/>
                    </v:line>
                  </w:pict>
                </mc:Fallback>
              </mc:AlternateContent>
            </w:r>
            <w:r>
              <w:rPr>
                <w:rFonts w:hint="eastAsia" w:ascii="仿宋" w:hAnsi="仿宋" w:eastAsia="仿宋" w:cs="仿宋"/>
                <w:b w:val="0"/>
                <w:i w:val="0"/>
                <w:caps w:val="0"/>
                <w:color w:val="000000"/>
                <w:spacing w:val="0"/>
                <w:sz w:val="28"/>
                <w:szCs w:val="28"/>
              </w:rPr>
              <w:t>0.81</w:t>
            </w:r>
          </w:p>
        </w:tc>
        <w:tc>
          <w:tcPr>
            <w:tcW w:w="2211"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0.87</w:t>
            </w:r>
          </w:p>
        </w:tc>
      </w:tr>
    </w:tbl>
    <w:p>
      <w:pPr>
        <w:ind w:left="840" w:hanging="840" w:hangingChars="400"/>
        <w:rPr>
          <w:rFonts w:ascii="Times New Roman" w:hAnsi="Times New Roman" w:cs="Times New Roman"/>
          <w:bCs/>
        </w:rPr>
      </w:pPr>
    </w:p>
    <w:p>
      <w:pPr>
        <w:outlineLvl w:val="0"/>
        <w:rPr>
          <w:rFonts w:ascii="Times New Roman" w:hAnsi="Times New Roman" w:eastAsia="方正黑体_GBK" w:cs="Times New Roman"/>
          <w:sz w:val="32"/>
          <w:szCs w:val="32"/>
        </w:rPr>
      </w:pPr>
      <w:r>
        <w:rPr>
          <w:rFonts w:ascii="Times New Roman" w:hAnsi="Times New Roman" w:eastAsia="方正仿宋_GBK" w:cs="Times New Roman"/>
          <w:sz w:val="28"/>
          <w:szCs w:val="28"/>
        </w:rPr>
        <w:br w:type="page"/>
      </w:r>
      <w:r>
        <w:rPr>
          <w:rFonts w:hint="eastAsia" w:ascii="仿宋" w:hAnsi="仿宋" w:eastAsia="仿宋" w:cs="仿宋"/>
          <w:b w:val="0"/>
          <w:i w:val="0"/>
          <w:caps w:val="0"/>
          <w:color w:val="000000"/>
          <w:spacing w:val="0"/>
          <w:kern w:val="0"/>
          <w:sz w:val="31"/>
          <w:szCs w:val="31"/>
          <w:shd w:val="clear" w:fill="FFFFFF"/>
          <w:lang w:val="en-US" w:eastAsia="zh-CN" w:bidi="ar"/>
        </w:rPr>
        <w:t>附表4</w:t>
      </w:r>
    </w:p>
    <w:p>
      <w:pPr>
        <w:jc w:val="center"/>
        <w:outlineLvl w:val="0"/>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土地开</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65" name="直接连接符 6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705344;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4Ub1gAA&#10;AAkBAAAPAAAAAAAAAAEAIAAAACIAAABkcnMvZG93bnJldi54bWxQSwECFAAUAAAACACHTuJA4NDJ&#10;Pu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发程度修正值表</w:t>
      </w:r>
    </w:p>
    <w:p>
      <w:pPr>
        <w:pStyle w:val="15"/>
        <w:spacing w:before="156" w:beforeLines="50" w:after="156" w:afterLines="50" w:line="240" w:lineRule="auto"/>
        <w:ind w:firstLine="641"/>
        <w:jc w:val="right"/>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单位：元/平方米（土地面积）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4"/>
        <w:gridCol w:w="994"/>
        <w:gridCol w:w="993"/>
        <w:gridCol w:w="993"/>
        <w:gridCol w:w="993"/>
        <w:gridCol w:w="993"/>
        <w:gridCol w:w="115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2"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开发程度</w:t>
            </w:r>
          </w:p>
        </w:tc>
        <w:tc>
          <w:tcPr>
            <w:tcW w:w="994"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通路</w:t>
            </w:r>
          </w:p>
        </w:tc>
        <w:tc>
          <w:tcPr>
            <w:tcW w:w="994"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通上水</w:t>
            </w:r>
          </w:p>
        </w:tc>
        <w:tc>
          <w:tcPr>
            <w:tcW w:w="993"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通下水</w:t>
            </w:r>
          </w:p>
        </w:tc>
        <w:tc>
          <w:tcPr>
            <w:tcW w:w="993"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通电</w:t>
            </w:r>
          </w:p>
        </w:tc>
        <w:tc>
          <w:tcPr>
            <w:tcW w:w="993"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通讯</w:t>
            </w:r>
          </w:p>
        </w:tc>
        <w:tc>
          <w:tcPr>
            <w:tcW w:w="993"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通燃气</w:t>
            </w:r>
          </w:p>
        </w:tc>
        <w:tc>
          <w:tcPr>
            <w:tcW w:w="1159"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场地</w:t>
            </w:r>
          </w:p>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平整</w:t>
            </w:r>
          </w:p>
        </w:tc>
        <w:tc>
          <w:tcPr>
            <w:tcW w:w="973" w:type="dxa"/>
            <w:noWrap w:val="0"/>
            <w:vAlign w:val="center"/>
          </w:tcPr>
          <w:p>
            <w:pPr>
              <w:widowControl/>
              <w:spacing w:line="4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开发费用</w:t>
            </w:r>
          </w:p>
        </w:tc>
        <w:tc>
          <w:tcPr>
            <w:tcW w:w="99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20</w:t>
            </w:r>
          </w:p>
        </w:tc>
        <w:tc>
          <w:tcPr>
            <w:tcW w:w="994"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w:t>
            </w:r>
          </w:p>
        </w:tc>
        <w:tc>
          <w:tcPr>
            <w:tcW w:w="99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99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99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w:t>
            </w:r>
          </w:p>
        </w:tc>
        <w:tc>
          <w:tcPr>
            <w:tcW w:w="99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15</w:t>
            </w:r>
          </w:p>
        </w:tc>
        <w:tc>
          <w:tcPr>
            <w:tcW w:w="1159"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20</w:t>
            </w:r>
          </w:p>
        </w:tc>
        <w:tc>
          <w:tcPr>
            <w:tcW w:w="973"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105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color w:val="FAFAFA"/>
          <w:sz w:val="32"/>
        </w:rPr>
        <mc:AlternateContent>
          <mc:Choice Requires="wps">
            <w:drawing>
              <wp:anchor distT="0" distB="0" distL="114300" distR="114300" simplePos="0" relativeHeight="251689984" behindDoc="0" locked="0" layoutInCell="1" allowOverlap="1">
                <wp:simplePos x="0" y="0"/>
                <wp:positionH relativeFrom="column">
                  <wp:posOffset>16510</wp:posOffset>
                </wp:positionH>
                <wp:positionV relativeFrom="paragraph">
                  <wp:posOffset>1151255</wp:posOffset>
                </wp:positionV>
                <wp:extent cx="5616575" cy="1905"/>
                <wp:effectExtent l="0" t="10795" r="3175" b="15875"/>
                <wp:wrapNone/>
                <wp:docPr id="49" name="直接连接符 4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90.65pt;height:0.15pt;width:442.25pt;z-index:251689984;mso-width-relative:page;mso-height-relative:page;" filled="f" stroked="t" coordsize="21600,21600" o:gfxdata="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ckMr&#10;1QAAAAkBAAAPAAAAAAAAAAEAIAAAACIAAABkcnMvZG93bnJldi54bWxQSwECFAAUAAAACACHTuJA&#10;QO12AesBAAC3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outlineLvl w:val="0"/>
        <w:rPr>
          <w:rFonts w:hint="eastAsia" w:ascii="方正小标宋_GBK" w:hAnsi="方正小标宋_GBK" w:eastAsia="方正小标宋_GBK" w:cs="方正小标宋_GBK"/>
          <w:sz w:val="44"/>
          <w:szCs w:val="44"/>
        </w:rPr>
      </w:pPr>
      <w:r>
        <w:rPr>
          <w:rFonts w:hint="eastAsia" w:ascii="Times New Roman" w:eastAsia="方正黑体_GBK" w:cs="方正黑体_GBK"/>
          <w:sz w:val="32"/>
          <w:szCs w:val="32"/>
        </w:rPr>
        <w:t>附表</w:t>
      </w:r>
      <w:r>
        <w:rPr>
          <w:rFonts w:ascii="Times New Roman" w:hAnsi="Times New Roman" w:eastAsia="方正黑体_GBK" w:cs="Times New Roman"/>
          <w:sz w:val="32"/>
          <w:szCs w:val="32"/>
        </w:rPr>
        <w:t>5</w:t>
      </w:r>
    </w:p>
    <w:p>
      <w:pPr>
        <w:jc w:val="center"/>
        <w:outlineLvl w:val="0"/>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区域和个</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34290</wp:posOffset>
                </wp:positionH>
                <wp:positionV relativeFrom="paragraph">
                  <wp:posOffset>-485140</wp:posOffset>
                </wp:positionV>
                <wp:extent cx="5620385" cy="0"/>
                <wp:effectExtent l="0" t="10795" r="18415" b="17780"/>
                <wp:wrapNone/>
                <wp:docPr id="66" name="直接连接符 6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8.2pt;height:0pt;width:442.55pt;z-index:251706368;mso-width-relative:page;mso-height-relative:page;" filled="f" stroked="t" coordsize="21600,21600" o:gfxdata="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4uFG9YA&#10;AAAJAQAADwAAAAAAAAABACAAAAAiAAAAZHJzL2Rvd25yZXYueG1sUEsBAhQAFAAAAAgAh07iQJUZ&#10;8TvoAQAAtAMAAA4AAAAAAAAAAQAgAAAAJQEAAGRycy9lMm9Eb2MueG1sUEsFBgAAAAAGAAYAWQEA&#10;AH8FAAAAAA==&#10;">
                <v:fill on="f" focussize="0,0"/>
                <v:stroke weight="1.75pt" color="#005192 [3204]" miterlimit="8" joinstyle="miter"/>
                <v:imagedata o:title=""/>
                <o:lock v:ext="edit" aspectratio="f"/>
              </v:line>
            </w:pict>
          </mc:Fallback>
        </mc:AlternateContent>
      </w: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别因素修正系数表</w:t>
      </w:r>
    </w:p>
    <w:p>
      <w:pPr>
        <w:widowControl/>
        <w:spacing w:line="3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表5-1：商业用地基准地价修正因素指标说明表</w:t>
      </w:r>
    </w:p>
    <w:p>
      <w:pPr>
        <w:widowControl/>
        <w:spacing w:line="300" w:lineRule="exact"/>
        <w:jc w:val="left"/>
        <w:rPr>
          <w:rFonts w:hint="eastAsia" w:ascii="方正仿宋_GBK" w:hAnsi="方正仿宋_GBK" w:eastAsia="方正仿宋_GBK" w:cs="方正仿宋_GBK"/>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2"/>
        <w:gridCol w:w="768"/>
        <w:gridCol w:w="2489"/>
        <w:gridCol w:w="876"/>
        <w:gridCol w:w="1224"/>
        <w:gridCol w:w="1294"/>
        <w:gridCol w:w="127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3839"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876"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224"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294"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273"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120"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商服繁华度</w:t>
            </w: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距离商服中心距离（m）</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150-1000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商业网点密度</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密集</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较密集</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较不密集</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不密集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2" w:hRule="atLeas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条件</w:t>
            </w: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临街道路类型</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50米内有主干道</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100米内有</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主干道</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200米内有</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主干道</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200米内有</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次干道</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200米外有次干道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公交线路数（条）</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距火车站的距离（m）</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距长途汽车站的距离（m）</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距高速公路出口的距离（m）</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w:t>
            </w: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70-85</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供电保证度（%）</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75-85</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8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75-85</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人口状况（客流万人次/日）</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6-10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规划状况</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有利</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较有利</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无影响</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较不利</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因素</w:t>
            </w:r>
          </w:p>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距公交站点的距离（m）</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100-300</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300-800</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800-1500</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2" w:hRule="atLeas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宗地临街状况</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三面临街</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两面临街</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一面临街</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袋地</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袋地（严重影响利用）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宗地宽深比</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1.2-1.6</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0.8-1.2</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0.5-0.8</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exact"/>
          <w:jc w:val="center"/>
        </w:trPr>
        <w:tc>
          <w:tcPr>
            <w:tcW w:w="58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257"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宗地的整形度</w:t>
            </w:r>
          </w:p>
        </w:tc>
        <w:tc>
          <w:tcPr>
            <w:tcW w:w="87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规则</w:t>
            </w:r>
            <w:r>
              <w:rPr>
                <w:color w:val="FAFAFA"/>
                <w:sz w:val="32"/>
              </w:rPr>
              <mc:AlternateContent>
                <mc:Choice Requires="wps">
                  <w:drawing>
                    <wp:anchor distT="0" distB="0" distL="114300" distR="114300" simplePos="0" relativeHeight="251691008" behindDoc="0" locked="0" layoutInCell="1" allowOverlap="1">
                      <wp:simplePos x="0" y="0"/>
                      <wp:positionH relativeFrom="column">
                        <wp:posOffset>-2190750</wp:posOffset>
                      </wp:positionH>
                      <wp:positionV relativeFrom="paragraph">
                        <wp:posOffset>962660</wp:posOffset>
                      </wp:positionV>
                      <wp:extent cx="5616575" cy="1905"/>
                      <wp:effectExtent l="0" t="10795" r="3175" b="15875"/>
                      <wp:wrapNone/>
                      <wp:docPr id="50" name="直接连接符 5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2.5pt;margin-top:75.8pt;height:0.15pt;width:442.25pt;z-index:251691008;mso-width-relative:page;mso-height-relative:page;" filled="f" stroked="t" coordsize="21600,21600" o:gfxdata="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w1L52QAAAAwBAAAPAAAAAAAAAAEAIAAAACIAAABkcnMvZG93bnJldi54bWxQSwECFAAUAAAACACH&#10;TuJAB/0gmeoBAAC3AwAADgAAAAAAAAABACAAAAAoAQAAZHJzL2Uyb0RvYy54bWxQSwUGAAAAAAYA&#10;BgBZAQAAhAUAAAAA&#10;">
                      <v:fill on="f" focussize="0,0"/>
                      <v:stroke weight="1.75pt" color="#005192 [3204]" miterlimit="8" joinstyle="miter"/>
                      <v:imagedata o:title=""/>
                      <o:lock v:ext="edit" aspectratio="f"/>
                    </v:line>
                  </w:pict>
                </mc:Fallback>
              </mc:AlternateContent>
            </w:r>
          </w:p>
        </w:tc>
        <w:tc>
          <w:tcPr>
            <w:tcW w:w="122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较规则</w:t>
            </w:r>
          </w:p>
        </w:tc>
        <w:tc>
          <w:tcPr>
            <w:tcW w:w="129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27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较不规则</w:t>
            </w:r>
          </w:p>
        </w:tc>
        <w:tc>
          <w:tcPr>
            <w:tcW w:w="112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不规则</w:t>
            </w:r>
          </w:p>
        </w:tc>
      </w:tr>
    </w:tbl>
    <w:p>
      <w:pPr>
        <w:widowControl/>
        <w:rPr>
          <w:rFonts w:hint="eastAsia" w:ascii="方正仿宋_GBK" w:hAnsi="方正仿宋_GBK" w:eastAsia="方正仿宋_GBK" w:cs="方正仿宋_GBK"/>
          <w:sz w:val="30"/>
          <w:szCs w:val="30"/>
        </w:rPr>
      </w:pPr>
      <w:r>
        <w:rPr>
          <w:rFonts w:ascii="Times New Roman" w:hAnsi="Times New Roman" w:cs="Times New Roman"/>
          <w:sz w:val="30"/>
          <w:szCs w:val="30"/>
        </w:rPr>
        <w:br w:type="page"/>
      </w:r>
      <w:r>
        <w:rPr>
          <w:rFonts w:hint="eastAsia" w:ascii="方正仿宋_GBK" w:hAnsi="方正仿宋_GBK" w:eastAsia="方正仿宋_GBK" w:cs="方正仿宋_GBK"/>
          <w:sz w:val="30"/>
          <w:szCs w:val="30"/>
        </w:rPr>
        <w:t>续表5-1：商业用地基准地</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34290</wp:posOffset>
                </wp:positionH>
                <wp:positionV relativeFrom="paragraph">
                  <wp:posOffset>-88900</wp:posOffset>
                </wp:positionV>
                <wp:extent cx="5620385" cy="0"/>
                <wp:effectExtent l="0" t="10795" r="18415" b="17780"/>
                <wp:wrapNone/>
                <wp:docPr id="67" name="直接连接符 6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7pt;height:0pt;width:442.55pt;z-index:251707392;mso-width-relative:page;mso-height-relative:page;" filled="f" stroked="t" coordsize="21600,21600" o:gfxdata="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YWoc1QAA&#10;AAkBAAAPAAAAAAAAAAEAIAAAACIAAABkcnMvZG93bnJldi54bWxQSwECFAAUAAAACACHTuJARqHm&#10;OOgBAAC0AwAADgAAAAAAAAABACAAAAAkAQAAZHJzL2Uyb0RvYy54bWxQSwUGAAAAAAYABgBZAQAA&#10;fg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sz w:val="30"/>
          <w:szCs w:val="30"/>
        </w:rPr>
        <w:t>价修正系数表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40"/>
        <w:gridCol w:w="2915"/>
        <w:gridCol w:w="792"/>
        <w:gridCol w:w="792"/>
        <w:gridCol w:w="706"/>
        <w:gridCol w:w="90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847"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792"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792"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706"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905"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018"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1140"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繁华度</w:t>
            </w: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距离商服中心距离</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商业网点密度</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交通条件</w:t>
            </w: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临街道路类型</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距火车站的距离</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距长途汽车站距离</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距高速公路出口距离</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w:t>
            </w: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供电保证度</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1140"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人口状况</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规划状况</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距公交站点的距离</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宗地临街状况</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宗地宽深比</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4055"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宗地的整形度</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847" w:type="dxa"/>
            <w:gridSpan w:val="3"/>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调整幅度合计</w:t>
            </w:r>
            <w:r>
              <w:rPr>
                <w:color w:val="FAFAFA"/>
                <w:sz w:val="32"/>
              </w:rPr>
              <mc:AlternateContent>
                <mc:Choice Requires="wps">
                  <w:drawing>
                    <wp:anchor distT="0" distB="0" distL="114300" distR="114300" simplePos="0" relativeHeight="251692032" behindDoc="0" locked="0" layoutInCell="1" allowOverlap="1">
                      <wp:simplePos x="0" y="0"/>
                      <wp:positionH relativeFrom="column">
                        <wp:posOffset>16510</wp:posOffset>
                      </wp:positionH>
                      <wp:positionV relativeFrom="paragraph">
                        <wp:posOffset>1875790</wp:posOffset>
                      </wp:positionV>
                      <wp:extent cx="5616575" cy="1905"/>
                      <wp:effectExtent l="0" t="10795" r="3175" b="15875"/>
                      <wp:wrapNone/>
                      <wp:docPr id="51" name="直接连接符 5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47.7pt;height:0.15pt;width:442.25pt;z-index:251692032;mso-width-relative:page;mso-height-relative:page;" filled="f" stroked="t" coordsize="21600,21600" o:gfxdata="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hZ&#10;H9cAAAAJAQAADwAAAAAAAAABACAAAAAiAAAAZHJzL2Rvd25yZXYueG1sUEsBAhQAFAAAAAgAh07i&#10;QBrXILnqAQAAtwMAAA4AAAAAAAAAAQAgAAAAJgEAAGRycy9lMm9Eb2MueG1sUEsFBgAAAAAGAAYA&#10;WQEAAIIFAAAAAA==&#10;">
                      <v:fill on="f" focussize="0,0"/>
                      <v:stroke weight="1.75pt" color="#005192 [3204]" miterlimit="8" joinstyle="miter"/>
                      <v:imagedata o:title=""/>
                      <o:lock v:ext="edit" aspectratio="f"/>
                    </v:line>
                  </w:pict>
                </mc:Fallback>
              </mc:AlternateConten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28.1</w:t>
            </w:r>
          </w:p>
        </w:tc>
        <w:tc>
          <w:tcPr>
            <w:tcW w:w="79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14.8</w:t>
            </w:r>
          </w:p>
        </w:tc>
        <w:tc>
          <w:tcPr>
            <w:tcW w:w="70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90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-14.3</w:t>
            </w:r>
          </w:p>
        </w:tc>
        <w:tc>
          <w:tcPr>
            <w:tcW w:w="101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-27.6</w:t>
            </w:r>
          </w:p>
        </w:tc>
      </w:tr>
    </w:tbl>
    <w:p>
      <w:pPr>
        <w:widowControl/>
        <w:spacing w:line="300" w:lineRule="exact"/>
        <w:jc w:val="center"/>
        <w:rPr>
          <w:rFonts w:hint="eastAsia" w:ascii="方正仿宋_GBK" w:hAnsi="方正仿宋_GBK" w:eastAsia="方正仿宋_GBK" w:cs="方正仿宋_GBK"/>
          <w:sz w:val="24"/>
          <w:szCs w:val="24"/>
        </w:rPr>
        <w:sectPr>
          <w:headerReference r:id="rId3" w:type="default"/>
          <w:footerReference r:id="rId4" w:type="default"/>
          <w:footerReference r:id="rId5" w:type="even"/>
          <w:pgSz w:w="11906" w:h="16838"/>
          <w:pgMar w:top="2098" w:right="1531" w:bottom="2041" w:left="1531" w:header="851" w:footer="992" w:gutter="0"/>
          <w:cols w:space="0" w:num="1"/>
          <w:rtlGutter w:val="0"/>
          <w:docGrid w:type="lines" w:linePitch="312" w:charSpace="0"/>
        </w:sectPr>
      </w:pPr>
    </w:p>
    <w:p>
      <w:pP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表5-2：办公用地基准地价修正因素指标说明表</w:t>
      </w:r>
    </w:p>
    <w:tbl>
      <w:tblPr>
        <w:tblStyle w:val="9"/>
        <w:tblpPr w:leftFromText="180" w:rightFromText="180" w:vertAnchor="text" w:horzAnchor="margin" w:tblpXSpec="center" w:tblpY="1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68"/>
        <w:gridCol w:w="2071"/>
        <w:gridCol w:w="1148"/>
        <w:gridCol w:w="1213"/>
        <w:gridCol w:w="1315"/>
        <w:gridCol w:w="134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3440"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148"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213"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315"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340"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274"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商服繁华度</w:t>
            </w: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距商务中心距离（m）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150-1000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商务集聚程度</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密集</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较密集</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较不密集</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不密集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交通条件</w:t>
            </w: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临街道路类型</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50米内有主干道</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100米内有主干道</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200米内有主干道</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200米内有</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次干道</w:t>
            </w:r>
          </w:p>
        </w:tc>
        <w:tc>
          <w:tcPr>
            <w:tcW w:w="1274" w:type="dxa"/>
            <w:noWrap w:val="0"/>
            <w:vAlign w:val="center"/>
          </w:tcPr>
          <w:p>
            <w:pPr>
              <w:widowControl/>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200米外有次干道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停车场地（m2）</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自备且&gt;1000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自备，600-1000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自备，&lt;600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附近有停车场</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公交线路数（条）</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距火车站的距离（m）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距长途汽车站的距离（m）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距高速公路出口</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的距离（m）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基础设施条件</w:t>
            </w: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70-85</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供电保证度（%）</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75-85</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6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7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75-85</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规划状况</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有利</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较有利</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无影响</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较不利</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距公交站点的距离（m）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100-300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300-800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800-1500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距水景、绿地资源距离（m）</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&lt;300</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300-500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1000-2000</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噪声、大气污染</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轻微污染</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较重污染</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10-15</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15-25</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60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839"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14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1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不易发区</w:t>
            </w:r>
          </w:p>
        </w:tc>
        <w:tc>
          <w:tcPr>
            <w:tcW w:w="131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低易发区</w:t>
            </w:r>
          </w:p>
        </w:tc>
        <w:tc>
          <w:tcPr>
            <w:tcW w:w="1340"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中易发区</w:t>
            </w:r>
          </w:p>
        </w:tc>
        <w:tc>
          <w:tcPr>
            <w:tcW w:w="127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高易发区</w:t>
            </w:r>
          </w:p>
        </w:tc>
      </w:tr>
    </w:tbl>
    <w:p>
      <w:pPr>
        <w:widowControl/>
        <w:spacing w:line="300" w:lineRule="exact"/>
        <w:jc w:val="center"/>
        <w:rPr>
          <w:rFonts w:hint="eastAsia" w:ascii="方正仿宋_GBK" w:hAnsi="方正仿宋_GBK" w:eastAsia="方正仿宋_GBK" w:cs="方正仿宋_GBK"/>
          <w:sz w:val="24"/>
          <w:szCs w:val="24"/>
        </w:rPr>
      </w:pPr>
    </w:p>
    <w:p>
      <w:pPr>
        <w:widowControl/>
        <w:spacing w:line="300" w:lineRule="exact"/>
        <w:rPr>
          <w:rFonts w:hint="eastAsia" w:ascii="方正仿宋_GBK" w:hAnsi="方正仿宋_GBK" w:eastAsia="方正仿宋_GBK" w:cs="方正仿宋_GBK"/>
          <w:bCs/>
          <w:sz w:val="30"/>
          <w:szCs w:val="30"/>
        </w:rPr>
      </w:pPr>
      <w:r>
        <w:rPr>
          <w:rFonts w:ascii="方正仿宋_GBK" w:hAnsi="方正仿宋_GBK" w:eastAsia="方正仿宋_GBK" w:cs="方正仿宋_GBK"/>
          <w:sz w:val="24"/>
          <w:szCs w:val="24"/>
        </w:rPr>
        <w:br w:type="page"/>
      </w:r>
      <w:r>
        <w:rPr>
          <w:rFonts w:hint="eastAsia" w:ascii="方正仿宋_GBK" w:hAnsi="方正仿宋_GBK" w:eastAsia="方正仿宋_GBK" w:cs="方正仿宋_GBK"/>
          <w:sz w:val="28"/>
          <w:szCs w:val="28"/>
        </w:rPr>
        <w:t>续表5-2：办公用地基准地价修正系数表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69"/>
        <w:gridCol w:w="2432"/>
        <w:gridCol w:w="1034"/>
        <w:gridCol w:w="1091"/>
        <w:gridCol w:w="1091"/>
        <w:gridCol w:w="109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078"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034"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09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09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093"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90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969"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繁华度</w:t>
            </w: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距商务中心距离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商务集聚程度</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条件</w:t>
            </w: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临街道路类型</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停车场地</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距火车站的距离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距长途汽车站的距离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距高速公路出口的距离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基础设施条件</w:t>
            </w: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供电保证度</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9"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4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规划状况</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距公交站点的距离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距水景、绿地资源距离</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噪声、大气污染</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7"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401"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078" w:type="dxa"/>
            <w:gridSpan w:val="3"/>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调整幅度合计</w:t>
            </w:r>
          </w:p>
        </w:tc>
        <w:tc>
          <w:tcPr>
            <w:tcW w:w="1034"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29.1</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109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93"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-12.6</w:t>
            </w:r>
          </w:p>
        </w:tc>
        <w:tc>
          <w:tcPr>
            <w:tcW w:w="90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-24.1</w:t>
            </w:r>
          </w:p>
        </w:tc>
      </w:tr>
    </w:tbl>
    <w:p>
      <w:pPr>
        <w:widowControl/>
        <w:spacing w:line="300" w:lineRule="exact"/>
        <w:jc w:val="center"/>
        <w:rPr>
          <w:rFonts w:hint="eastAsia" w:ascii="方正仿宋_GBK" w:hAnsi="方正仿宋_GBK" w:eastAsia="方正仿宋_GBK" w:cs="方正仿宋_GBK"/>
          <w:sz w:val="24"/>
          <w:szCs w:val="24"/>
        </w:rPr>
      </w:pPr>
    </w:p>
    <w:p>
      <w:pPr>
        <w:outlineLvl w:val="0"/>
        <w:rPr>
          <w:rFonts w:hint="eastAsia" w:ascii="方正仿宋_GBK" w:hAnsi="方正仿宋_GBK" w:eastAsia="方正仿宋_GBK" w:cs="方正仿宋_GBK"/>
          <w:bCs/>
          <w:sz w:val="30"/>
          <w:szCs w:val="30"/>
        </w:rPr>
      </w:pPr>
      <w:r>
        <w:rPr>
          <w:rFonts w:ascii="方正仿宋_GBK" w:hAnsi="方正仿宋_GBK" w:eastAsia="方正仿宋_GBK" w:cs="方正仿宋_GBK"/>
          <w:sz w:val="24"/>
          <w:szCs w:val="24"/>
        </w:rPr>
        <w:br w:type="page"/>
      </w:r>
      <w:r>
        <w:rPr>
          <w:rFonts w:hint="eastAsia" w:ascii="方正仿宋_GBK" w:hAnsi="方正仿宋_GBK" w:eastAsia="方正仿宋_GBK" w:cs="方正仿宋_GBK"/>
          <w:sz w:val="28"/>
          <w:szCs w:val="28"/>
        </w:rPr>
        <w:t>表5-3：住宅用地基准地价修正因素指标说明表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62"/>
        <w:gridCol w:w="2131"/>
        <w:gridCol w:w="1152"/>
        <w:gridCol w:w="1211"/>
        <w:gridCol w:w="1165"/>
        <w:gridCol w:w="115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731"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152"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21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165"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152"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19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96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繁华程度</w:t>
            </w: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距商业中心距离（m）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＜500或1000-1500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1500-2500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2500-4000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商服网点密度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较密集</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密集</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较不密集</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不密集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公交线路数（条）</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道路级别（宽度m）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9-15</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5-9</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停车场地（m2）</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自备且&gt;1000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自备，600-1000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自备，&lt;600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附近有停车场</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距长途汽车站的距离（km）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10-15</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w:t>
            </w: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水保有度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全年&gt;98</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95-98</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85-89</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电力保有度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全年&gt;97</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94-97</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90-93</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80-89</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天然气保有度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全年&gt;96</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94-96</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90-93</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80-89</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通讯保有度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&gt;99</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98-99</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95-98</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公用设施</w:t>
            </w: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与学校、幼儿园的距离（m）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1000-1500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1500-2000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与超市、农贸市场的距离（m）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1000-2000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与医院、公园、体育场馆距离（m）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1000-2000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2000-3000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人口状况</w:t>
            </w: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人口密度（万人/km2）</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2-2.5</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＞2.5或1.5-2</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0.8-1.5</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0.5-0.8</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96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城市规划</w:t>
            </w:r>
          </w:p>
        </w:tc>
        <w:tc>
          <w:tcPr>
            <w:tcW w:w="2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城市规划</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低密度高档住宅区</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教学、科研、机关宿舍区及住宅小区</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普通住宅区</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工矿区配套住宅</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尚未开发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3093"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至公交站点的距离（m）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&lt;200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200-500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501-800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801-1000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93"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水景、绿地资源（m）</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&lt;300</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300-500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1000-2000</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93"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噪声、大气污染</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轻微污染</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较重污染</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93"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10-15</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15-25</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38"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93"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1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不易发区</w:t>
            </w:r>
          </w:p>
        </w:tc>
        <w:tc>
          <w:tcPr>
            <w:tcW w:w="1165"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低易发区</w:t>
            </w:r>
          </w:p>
        </w:tc>
        <w:tc>
          <w:tcPr>
            <w:tcW w:w="115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中易发区</w:t>
            </w:r>
          </w:p>
        </w:tc>
        <w:tc>
          <w:tcPr>
            <w:tcW w:w="119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高易发区</w:t>
            </w:r>
          </w:p>
        </w:tc>
      </w:tr>
    </w:tbl>
    <w:p>
      <w:pPr>
        <w:widowControl/>
        <w:spacing w:line="300" w:lineRule="exact"/>
        <w:jc w:val="center"/>
        <w:rPr>
          <w:rFonts w:hint="eastAsia" w:ascii="方正仿宋_GBK" w:hAnsi="方正仿宋_GBK" w:eastAsia="方正仿宋_GBK" w:cs="方正仿宋_GBK"/>
          <w:sz w:val="24"/>
          <w:szCs w:val="24"/>
        </w:rPr>
      </w:pPr>
    </w:p>
    <w:p>
      <w:pPr>
        <w:outlineLvl w:val="0"/>
        <w:rPr>
          <w:rFonts w:hint="eastAsia" w:ascii="方正仿宋_GBK" w:hAnsi="方正仿宋_GBK" w:eastAsia="方正仿宋_GBK" w:cs="方正仿宋_GBK"/>
          <w:bCs/>
          <w:sz w:val="30"/>
          <w:szCs w:val="30"/>
        </w:rPr>
      </w:pPr>
      <w:r>
        <w:rPr>
          <w:rFonts w:ascii="方正仿宋_GBK" w:hAnsi="方正仿宋_GBK" w:eastAsia="方正仿宋_GBK" w:cs="方正仿宋_GBK"/>
          <w:sz w:val="24"/>
          <w:szCs w:val="24"/>
        </w:rPr>
        <w:br w:type="page"/>
      </w:r>
      <w:r>
        <w:rPr>
          <w:rFonts w:hint="eastAsia" w:ascii="方正仿宋_GBK" w:hAnsi="方正仿宋_GBK" w:eastAsia="方正仿宋_GBK" w:cs="方正仿宋_GBK"/>
          <w:sz w:val="28"/>
          <w:szCs w:val="28"/>
        </w:rPr>
        <w:t>续表5-3：住宅用地基准地价修正系数表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32"/>
        <w:gridCol w:w="2296"/>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3664"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13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13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13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13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131"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73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繁华</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程度</w:t>
            </w: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距商业中心距离</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商服网点密度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公交线路数</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道路级别</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停车场地</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距长途汽车站的距离</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w:t>
            </w: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水保有度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电力保有度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0.7</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天然气保有度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通讯保有度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公用</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w:t>
            </w: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学校、幼儿园</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超市、农贸市场</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医院、公园、体育场馆</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状况</w:t>
            </w: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人口密度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732"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w:t>
            </w:r>
          </w:p>
        </w:tc>
        <w:tc>
          <w:tcPr>
            <w:tcW w:w="229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城市规划</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302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至公交站点的距离</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2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水景、绿地资源</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2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噪声、大气污染</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0.6</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2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36"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302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3664" w:type="dxa"/>
            <w:gridSpan w:val="3"/>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调整幅度</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=SUM(ABOVE)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25</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.5</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14.2</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-12.8</w:t>
            </w:r>
          </w:p>
        </w:tc>
        <w:tc>
          <w:tcPr>
            <w:tcW w:w="1131"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r>
    </w:tbl>
    <w:p>
      <w:pP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表5-4：工业用地基准地价修正因素指标说明表</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52"/>
        <w:gridCol w:w="2268"/>
        <w:gridCol w:w="1088"/>
        <w:gridCol w:w="1257"/>
        <w:gridCol w:w="1229"/>
        <w:gridCol w:w="101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2"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088"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257"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22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017"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12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65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交通条件</w:t>
            </w: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临道路类型</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交通型主干道</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混合型</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主干道</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生活型主干道或交通型次干道</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生活型次干道</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区域内部道路级别</w:t>
            </w:r>
          </w:p>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（宽度m）</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10-20</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距最近货运火车站的距离（km）</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有铁路专线</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&lt;10</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10-20</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20-40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长途车站距离（km）</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10-20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距高速公路出入口的距离（km）</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10-15</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基础设施条件</w:t>
            </w: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动力能源保证</w:t>
            </w:r>
            <w:bookmarkStart w:id="1" w:name="_GoBack"/>
            <w:bookmarkEnd w:id="1"/>
            <w:r>
              <w:rPr>
                <w:rFonts w:hint="eastAsia" w:ascii="方正仿宋_GBK" w:hAnsi="方正仿宋_GBK" w:eastAsia="方正仿宋_GBK" w:cs="方正仿宋_GBK"/>
                <w:sz w:val="24"/>
                <w:szCs w:val="24"/>
              </w:rPr>
              <w:t>度（%）</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&gt;98</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95-98</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&gt;98</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95-98</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排水设施完善度（%）</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排水畅通、常年不漫水</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畅通、年内2-3次漫水</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偶尔阻塞、年内2-3次漫水</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偶尔阻塞、年内5-9次漫水</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常阻塞、常漫水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&gt;98</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95-98</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90-95</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85-90</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产业集聚度</w:t>
            </w: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产业集聚类型</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高新技术，联系紧密</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高新技术，产业联系一般；一般产业，联系紧密</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高新技术，联系松散；一般产业，联系一般</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一般产业，联系松散</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独立分布区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企业规模（m2）</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＞10万</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3万-10万</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8千-3万</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3千-8千</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920"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城市规划</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有利</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较有利</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无影响</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较不利</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gridSpan w:val="2"/>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&lt;5度</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5-10</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10-15</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&gt;25度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gridSpan w:val="2"/>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不易发区</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低易发区</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中易发区</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高易发区、极易发区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gridSpan w:val="2"/>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26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区域内污染状况</w:t>
            </w:r>
          </w:p>
        </w:tc>
        <w:tc>
          <w:tcPr>
            <w:tcW w:w="108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tc>
        <w:tc>
          <w:tcPr>
            <w:tcW w:w="125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轻微</w:t>
            </w:r>
          </w:p>
        </w:tc>
        <w:tc>
          <w:tcPr>
            <w:tcW w:w="12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一般</w:t>
            </w:r>
          </w:p>
        </w:tc>
        <w:tc>
          <w:tcPr>
            <w:tcW w:w="1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较重</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严重</w:t>
            </w:r>
          </w:p>
        </w:tc>
      </w:tr>
    </w:tbl>
    <w:p>
      <w:pPr>
        <w:widowControl/>
        <w:spacing w:line="300" w:lineRule="exact"/>
        <w:jc w:val="center"/>
        <w:rPr>
          <w:rFonts w:hint="eastAsia" w:ascii="方正仿宋_GBK" w:hAnsi="方正仿宋_GBK" w:eastAsia="方正仿宋_GBK" w:cs="方正仿宋_GBK"/>
          <w:sz w:val="24"/>
          <w:szCs w:val="24"/>
        </w:rPr>
      </w:pPr>
    </w:p>
    <w:p>
      <w:pP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续表5-4：工业用地基准地价修正系数表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51"/>
        <w:gridCol w:w="2017"/>
        <w:gridCol w:w="1087"/>
        <w:gridCol w:w="1256"/>
        <w:gridCol w:w="1158"/>
        <w:gridCol w:w="108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gridSpan w:val="3"/>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宗地修正因素</w:t>
            </w:r>
          </w:p>
        </w:tc>
        <w:tc>
          <w:tcPr>
            <w:tcW w:w="1087"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优</w:t>
            </w:r>
          </w:p>
        </w:tc>
        <w:tc>
          <w:tcPr>
            <w:tcW w:w="1256"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较优</w:t>
            </w:r>
          </w:p>
        </w:tc>
        <w:tc>
          <w:tcPr>
            <w:tcW w:w="1158"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一般</w:t>
            </w:r>
          </w:p>
        </w:tc>
        <w:tc>
          <w:tcPr>
            <w:tcW w:w="1087"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较差</w:t>
            </w:r>
          </w:p>
        </w:tc>
        <w:tc>
          <w:tcPr>
            <w:tcW w:w="1129" w:type="dxa"/>
            <w:noWrap w:val="0"/>
            <w:vAlign w:val="center"/>
          </w:tcPr>
          <w:p>
            <w:pPr>
              <w:widowControl/>
              <w:spacing w:line="300" w:lineRule="exact"/>
              <w:jc w:val="center"/>
              <w:rPr>
                <w:rFonts w:hint="eastAsia" w:ascii="方正黑体_GBK" w:hAnsi="方正仿宋_GBK" w:eastAsia="方正黑体_GBK" w:cs="方正仿宋_GBK"/>
                <w:sz w:val="24"/>
                <w:szCs w:val="24"/>
              </w:rPr>
            </w:pPr>
            <w:r>
              <w:rPr>
                <w:rFonts w:hint="eastAsia" w:ascii="方正黑体_GBK" w:hAnsi="方正仿宋_GBK" w:eastAsia="方正黑体_GBK" w:cs="方正仿宋_GBK"/>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区域因素</w:t>
            </w:r>
          </w:p>
        </w:tc>
        <w:tc>
          <w:tcPr>
            <w:tcW w:w="651"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交通条件</w:t>
            </w: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临道路类型</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区域内部道路级别</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距最近货运火车站的距离</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长途车站距离</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距高速公路出入口的距离</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基础设施条件</w:t>
            </w: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动力能源保证度</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供水保证度</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排水设施完善度</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通讯保证度</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产业集聚度</w:t>
            </w: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产业集聚类型</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651"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企业规模</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668" w:type="dxa"/>
            <w:gridSpan w:val="2"/>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城市规划</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gridSpan w:val="2"/>
            <w:vMerge w:val="restart"/>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个别因素</w:t>
            </w: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宗地坡度</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gridSpan w:val="2"/>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gridSpan w:val="2"/>
            <w:vMerge w:val="continue"/>
            <w:noWrap w:val="0"/>
            <w:vAlign w:val="center"/>
          </w:tcPr>
          <w:p>
            <w:pPr>
              <w:widowControl/>
              <w:spacing w:line="300" w:lineRule="exact"/>
              <w:jc w:val="center"/>
              <w:rPr>
                <w:rFonts w:hint="eastAsia" w:ascii="方正仿宋_GBK" w:hAnsi="方正仿宋_GBK" w:eastAsia="方正仿宋_GBK" w:cs="方正仿宋_GBK"/>
                <w:sz w:val="24"/>
                <w:szCs w:val="24"/>
              </w:rPr>
            </w:pPr>
          </w:p>
        </w:tc>
        <w:tc>
          <w:tcPr>
            <w:tcW w:w="201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区域内污染状况</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gridSpan w:val="3"/>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28.5</w:t>
            </w:r>
          </w:p>
        </w:tc>
        <w:tc>
          <w:tcPr>
            <w:tcW w:w="1256"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15.5</w:t>
            </w:r>
          </w:p>
        </w:tc>
        <w:tc>
          <w:tcPr>
            <w:tcW w:w="1158"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087"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-15.5</w:t>
            </w:r>
          </w:p>
        </w:tc>
        <w:tc>
          <w:tcPr>
            <w:tcW w:w="1129" w:type="dxa"/>
            <w:noWrap w:val="0"/>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--28.5</w:t>
            </w:r>
          </w:p>
        </w:tc>
      </w:tr>
    </w:tbl>
    <w:p>
      <w:pPr>
        <w:widowControl/>
        <w:spacing w:line="300" w:lineRule="exact"/>
        <w:jc w:val="center"/>
        <w:rPr>
          <w:rFonts w:hint="eastAsia" w:ascii="方正仿宋_GBK" w:hAnsi="方正仿宋_GBK" w:eastAsia="方正仿宋_GBK" w:cs="方正仿宋_GBK"/>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b w:val="0"/>
          <w:i w:val="0"/>
          <w:caps w:val="0"/>
          <w:color w:val="000000"/>
          <w:spacing w:val="0"/>
          <w:sz w:val="31"/>
          <w:szCs w:val="31"/>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黑体_GBK" w:hAnsi="方正黑体_GBK" w:eastAsia="方正黑体_GBK" w:cs="方正黑体_GBK"/>
          <w:sz w:val="32"/>
          <w:szCs w:val="32"/>
        </w:rPr>
      </w:pPr>
      <w:r>
        <w:rPr>
          <w:rFonts w:hint="eastAsia" w:ascii="仿宋" w:hAnsi="仿宋" w:eastAsia="仿宋" w:cs="仿宋"/>
          <w:b w:val="0"/>
          <w:i w:val="0"/>
          <w:caps w:val="0"/>
          <w:color w:val="000000"/>
          <w:spacing w:val="0"/>
          <w:sz w:val="31"/>
          <w:szCs w:val="31"/>
          <w:shd w:val="clear" w:fill="FFFFFF"/>
          <w:lang w:val="en-US" w:eastAsia="zh-CN"/>
        </w:rPr>
        <w:t>附件4</w:t>
      </w:r>
    </w:p>
    <w:p>
      <w:pPr>
        <w:jc w:val="center"/>
        <w:outlineLvl w:val="0"/>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pPr>
      <w:r>
        <w:rPr>
          <w:rFonts w:hint="eastAsia" w:ascii="方正小标宋_GBK" w:hAnsi="方正小标宋_GBK" w:eastAsia="方正小标宋_GBK" w:cs="方正小标宋_GBK"/>
          <w:b w:val="0"/>
          <w:i w:val="0"/>
          <w:caps w:val="0"/>
          <w:color w:val="000000"/>
          <w:spacing w:val="0"/>
          <w:kern w:val="0"/>
          <w:sz w:val="36"/>
          <w:szCs w:val="36"/>
          <w:shd w:val="clear" w:fill="FFFFFF"/>
          <w:lang w:val="en-US" w:eastAsia="zh-CN" w:bidi="ar"/>
        </w:rPr>
        <w:t>万盛经开区土地收益系数</w:t>
      </w:r>
    </w:p>
    <w:tbl>
      <w:tblPr>
        <w:tblStyle w:val="9"/>
        <w:tblW w:w="0" w:type="auto"/>
        <w:jc w:val="center"/>
        <w:tblLayout w:type="fixed"/>
        <w:tblCellMar>
          <w:top w:w="0" w:type="dxa"/>
          <w:left w:w="108" w:type="dxa"/>
          <w:bottom w:w="0" w:type="dxa"/>
          <w:right w:w="108" w:type="dxa"/>
        </w:tblCellMar>
      </w:tblPr>
      <w:tblGrid>
        <w:gridCol w:w="3088"/>
        <w:gridCol w:w="1559"/>
        <w:gridCol w:w="1417"/>
        <w:gridCol w:w="1277"/>
        <w:gridCol w:w="1415"/>
      </w:tblGrid>
      <w:tr>
        <w:tblPrEx>
          <w:tblCellMar>
            <w:top w:w="0" w:type="dxa"/>
            <w:left w:w="108" w:type="dxa"/>
            <w:bottom w:w="0" w:type="dxa"/>
            <w:right w:w="108" w:type="dxa"/>
          </w:tblCellMar>
        </w:tblPrEx>
        <w:trPr>
          <w:trHeight w:val="750" w:hRule="atLeast"/>
          <w:jc w:val="center"/>
        </w:trPr>
        <w:tc>
          <w:tcPr>
            <w:tcW w:w="3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_GBK" w:eastAsia="方正黑体_GBK" w:cs="Times New Roman"/>
                <w:color w:val="000000"/>
                <w:kern w:val="0"/>
                <w:sz w:val="28"/>
                <w:szCs w:val="28"/>
              </w:rPr>
            </w:pPr>
            <w:bookmarkStart w:id="0" w:name="OLE_LINK1"/>
            <w:r>
              <w:rPr>
                <w:rFonts w:hint="eastAsia" w:ascii="方正黑体_GBK" w:hAnsi="宋体" w:eastAsia="方正黑体_GBK" w:cs="仿宋_GB2312"/>
                <w:color w:val="000000"/>
                <w:kern w:val="0"/>
                <w:sz w:val="28"/>
                <w:szCs w:val="28"/>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eastAsia="方正黑体_GBK" w:cs="Times New Roman"/>
                <w:color w:val="000000"/>
                <w:kern w:val="0"/>
                <w:sz w:val="28"/>
                <w:szCs w:val="28"/>
              </w:rPr>
            </w:pPr>
            <w:r>
              <w:rPr>
                <w:rFonts w:hint="eastAsia" w:ascii="方正黑体_GBK" w:hAnsi="宋体" w:eastAsia="方正黑体_GBK" w:cs="仿宋_GB2312"/>
                <w:color w:val="000000"/>
                <w:kern w:val="0"/>
                <w:sz w:val="28"/>
                <w:szCs w:val="28"/>
              </w:rPr>
              <w:t>商业</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eastAsia="方正黑体_GBK" w:cs="Times New Roman"/>
                <w:color w:val="000000"/>
                <w:kern w:val="0"/>
                <w:sz w:val="28"/>
                <w:szCs w:val="28"/>
              </w:rPr>
            </w:pPr>
            <w:r>
              <w:rPr>
                <w:rFonts w:hint="eastAsia" w:ascii="方正黑体_GBK" w:hAnsi="宋体" w:eastAsia="方正黑体_GBK" w:cs="仿宋_GB2312"/>
                <w:color w:val="000000"/>
                <w:kern w:val="0"/>
                <w:sz w:val="28"/>
                <w:szCs w:val="28"/>
              </w:rPr>
              <w:t>办公</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eastAsia="方正黑体_GBK" w:cs="Times New Roman"/>
                <w:color w:val="000000"/>
                <w:kern w:val="0"/>
                <w:sz w:val="28"/>
                <w:szCs w:val="28"/>
              </w:rPr>
            </w:pPr>
            <w:r>
              <w:rPr>
                <w:rFonts w:hint="eastAsia" w:ascii="方正黑体_GBK" w:hAnsi="宋体" w:eastAsia="方正黑体_GBK" w:cs="仿宋_GB2312"/>
                <w:color w:val="000000"/>
                <w:kern w:val="0"/>
                <w:sz w:val="28"/>
                <w:szCs w:val="28"/>
              </w:rPr>
              <w:t>住宅</w:t>
            </w:r>
          </w:p>
        </w:tc>
        <w:tc>
          <w:tcPr>
            <w:tcW w:w="14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eastAsia="方正黑体_GBK" w:cs="Times New Roman"/>
                <w:color w:val="000000"/>
                <w:kern w:val="0"/>
                <w:sz w:val="28"/>
                <w:szCs w:val="28"/>
              </w:rPr>
            </w:pPr>
            <w:r>
              <w:rPr>
                <w:rFonts w:hint="eastAsia" w:ascii="方正黑体_GBK" w:hAnsi="宋体" w:eastAsia="方正黑体_GBK" w:cs="仿宋_GB2312"/>
                <w:color w:val="000000"/>
                <w:kern w:val="0"/>
                <w:sz w:val="28"/>
                <w:szCs w:val="28"/>
              </w:rPr>
              <w:t>工业</w:t>
            </w:r>
          </w:p>
        </w:tc>
      </w:tr>
      <w:tr>
        <w:tblPrEx>
          <w:tblCellMar>
            <w:top w:w="0" w:type="dxa"/>
            <w:left w:w="108" w:type="dxa"/>
            <w:bottom w:w="0" w:type="dxa"/>
            <w:right w:w="108" w:type="dxa"/>
          </w:tblCellMar>
        </w:tblPrEx>
        <w:trPr>
          <w:trHeight w:val="750" w:hRule="atLeast"/>
          <w:jc w:val="center"/>
        </w:trPr>
        <w:tc>
          <w:tcPr>
            <w:tcW w:w="30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eastAsia="方正仿宋_GBK" w:cs="Times New Roman"/>
                <w:color w:val="000000"/>
                <w:kern w:val="0"/>
                <w:sz w:val="28"/>
                <w:szCs w:val="28"/>
              </w:rPr>
            </w:pPr>
            <w:r>
              <w:rPr>
                <w:rFonts w:hint="eastAsia" w:ascii="方正仿宋_GBK" w:hAnsi="宋体" w:eastAsia="方正仿宋_GBK" w:cs="仿宋_GB2312"/>
                <w:color w:val="000000"/>
                <w:kern w:val="0"/>
                <w:sz w:val="28"/>
                <w:szCs w:val="28"/>
              </w:rPr>
              <w:t>土地增值收益率</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30%</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30%</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35%</w:t>
            </w:r>
          </w:p>
        </w:tc>
        <w:tc>
          <w:tcPr>
            <w:tcW w:w="1415"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20%</w:t>
            </w:r>
          </w:p>
        </w:tc>
      </w:tr>
      <w:tr>
        <w:tblPrEx>
          <w:tblCellMar>
            <w:top w:w="0" w:type="dxa"/>
            <w:left w:w="108" w:type="dxa"/>
            <w:bottom w:w="0" w:type="dxa"/>
            <w:right w:w="108" w:type="dxa"/>
          </w:tblCellMar>
        </w:tblPrEx>
        <w:trPr>
          <w:trHeight w:val="930" w:hRule="atLeast"/>
          <w:jc w:val="center"/>
        </w:trPr>
        <w:tc>
          <w:tcPr>
            <w:tcW w:w="30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eastAsia="方正仿宋_GBK" w:cs="Times New Roman"/>
                <w:kern w:val="0"/>
                <w:sz w:val="28"/>
                <w:szCs w:val="28"/>
              </w:rPr>
            </w:pPr>
            <w:r>
              <w:rPr>
                <w:rFonts w:hint="eastAsia" w:ascii="方正仿宋_GBK" w:hAnsi="宋体" w:eastAsia="方正仿宋_GBK" w:cs="仿宋_GB2312"/>
                <w:kern w:val="0"/>
                <w:sz w:val="28"/>
                <w:szCs w:val="28"/>
              </w:rPr>
              <w:t>划拨土地收益</w:t>
            </w:r>
            <w:r>
              <w:rPr>
                <w:rFonts w:hint="eastAsia" w:ascii="方正仿宋_GBK" w:hAnsi="宋体" w:eastAsia="方正仿宋_GBK" w:cs="仿宋_GB2312"/>
                <w:color w:val="000000"/>
                <w:kern w:val="0"/>
                <w:sz w:val="28"/>
                <w:szCs w:val="28"/>
              </w:rPr>
              <w:t>系数</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5%</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5%</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6%</w:t>
            </w:r>
          </w:p>
        </w:tc>
        <w:tc>
          <w:tcPr>
            <w:tcW w:w="1415"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仿宋_GB2312"/>
                <w:color w:val="000000"/>
                <w:kern w:val="0"/>
                <w:sz w:val="28"/>
                <w:szCs w:val="28"/>
              </w:rPr>
            </w:pPr>
            <w:r>
              <w:rPr>
                <w:rFonts w:hint="eastAsia" w:ascii="方正仿宋_GBK" w:hAnsi="宋体" w:eastAsia="方正仿宋_GBK" w:cs="仿宋_GB2312"/>
                <w:color w:val="000000"/>
                <w:kern w:val="0"/>
                <w:sz w:val="28"/>
                <w:szCs w:val="28"/>
              </w:rPr>
              <w:t>3%</w:t>
            </w:r>
          </w:p>
        </w:tc>
      </w:tr>
      <w:bookmarkEnd w:id="0"/>
    </w:tbl>
    <w:p>
      <w:pPr>
        <w:jc w:val="center"/>
        <w:outlineLvl w:val="0"/>
        <w:rPr>
          <w:rFonts w:eastAsia="方正仿宋_GBK" w:cs="Times New Roman"/>
          <w:bCs/>
          <w:sz w:val="24"/>
          <w:szCs w:val="24"/>
        </w:rPr>
      </w:pPr>
    </w:p>
    <w:p>
      <w:pPr>
        <w:spacing w:line="600" w:lineRule="exact"/>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备注：</w:t>
      </w:r>
    </w:p>
    <w:p>
      <w:pPr>
        <w:spacing w:line="600" w:lineRule="exact"/>
        <w:ind w:firstLine="620" w:firstLineChars="200"/>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1．土地增值收益率是政府应有的土地所有权权益（土地增值收益）占出让土地地价的比例。土地估价报告中确定土地增值收益额应以国土部门公布的土地增值收益率为依据。</w:t>
      </w:r>
    </w:p>
    <w:p>
      <w:pPr>
        <w:spacing w:line="600" w:lineRule="exact"/>
        <w:ind w:firstLine="620" w:firstLineChars="200"/>
        <w:rPr>
          <w:rFonts w:hint="eastAsia" w:eastAsia="方正仿宋_GBK" w:cs="Times New Roman"/>
          <w:sz w:val="28"/>
          <w:szCs w:val="28"/>
          <w:lang w:val="en-US" w:eastAsia="zh-CN"/>
        </w:rPr>
      </w:pPr>
      <w:r>
        <w:rPr>
          <w:rFonts w:hint="eastAsia" w:ascii="仿宋" w:hAnsi="仿宋" w:eastAsia="仿宋" w:cs="仿宋"/>
          <w:b w:val="0"/>
          <w:i w:val="0"/>
          <w:caps w:val="0"/>
          <w:color w:val="000000"/>
          <w:spacing w:val="0"/>
          <w:kern w:val="0"/>
          <w:sz w:val="31"/>
          <w:szCs w:val="31"/>
          <w:shd w:val="clear" w:fill="FFFFFF"/>
          <w:lang w:val="en-US" w:eastAsia="zh-CN" w:bidi="ar"/>
        </w:rPr>
        <w:t>2．划拨土地收益系数是划拨土地使用权经批准维持划拨性质转让或出租时，土地使用权人按规定应向政府缴纳的划拨土地收益金占出让土地地价的比例。土地使用权人以划拨方式取得土地使用权的房地产转让给其他使用者经依法批准不办理转出让手续，以及以划拨方式取得土地使用权的房地产出租给其他使用者时，应规定计收划拨土地收益金。</w:t>
      </w:r>
    </w:p>
    <w:sectPr>
      <w:headerReference r:id="rId6" w:type="default"/>
      <w:footerReference r:id="rId7"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586" w:y="-628"/>
      <w:wordWrap w:val="0"/>
      <w:ind w:firstLine="480"/>
      <w:jc w:val="right"/>
      <w:rPr>
        <w:rStyle w:val="12"/>
        <w:rFonts w:hint="eastAsia" w:asciiTheme="majorEastAsia" w:hAnsiTheme="majorEastAsia" w:eastAsiaTheme="majorEastAsia" w:cstheme="majorEastAsia"/>
        <w:sz w:val="28"/>
        <w:szCs w:val="28"/>
        <w:lang w:eastAsia="zh-CN"/>
      </w:rPr>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ascii="宋体" w:hAnsi="宋体" w:eastAsia="宋体" w:cs="宋体"/>
        <w:sz w:val="28"/>
        <w:szCs w:val="28"/>
        <w:lang w:eastAsia="zh-CN"/>
      </w:rPr>
      <w:t xml:space="preserve">  </w:t>
    </w:r>
  </w:p>
  <w:p>
    <w:pPr>
      <w:pStyle w:val="6"/>
      <w:ind w:firstLine="2249" w:firstLineChars="800"/>
      <w:rPr>
        <w:rFonts w:cs="Times New Roman"/>
      </w:rPr>
    </w:pPr>
    <w:r>
      <w:rPr>
        <w:rFonts w:hint="eastAsia" w:ascii="宋体" w:hAnsi="宋体" w:eastAsia="宋体" w:cs="宋体"/>
        <w:b/>
        <w:bCs/>
        <w:color w:val="005192"/>
        <w:sz w:val="28"/>
        <w:szCs w:val="44"/>
        <w:lang w:eastAsia="zh-CN"/>
      </w:rPr>
      <w:t>重庆市万盛经济技术开发区管理委员会办公室发布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2"/>
      <w:ind w:firstLine="240" w:firstLineChars="100"/>
      <w:rPr>
        <w:rStyle w:val="12"/>
        <w:rFonts w:ascii="宋体" w:hAnsi="宋体" w:cs="宋体"/>
        <w:sz w:val="24"/>
        <w:szCs w:val="24"/>
      </w:rPr>
    </w:pPr>
    <w:r>
      <w:rPr>
        <w:rStyle w:val="12"/>
        <w:rFonts w:ascii="宋体" w:hAnsi="宋体" w:cs="宋体"/>
        <w:sz w:val="24"/>
        <w:szCs w:val="24"/>
      </w:rPr>
      <w:t>—</w:t>
    </w:r>
    <w:r>
      <w:rPr>
        <w:rStyle w:val="12"/>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12"/>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2"/>
        <w:rFonts w:ascii="Times New Roman" w:hAnsi="Times New Roman" w:cs="Times New Roman"/>
        <w:sz w:val="28"/>
        <w:szCs w:val="28"/>
      </w:rPr>
      <w:t>2</w:t>
    </w:r>
    <w:r>
      <w:rPr>
        <w:rFonts w:ascii="Times New Roman" w:hAnsi="Times New Roman" w:cs="Times New Roman"/>
        <w:sz w:val="28"/>
        <w:szCs w:val="28"/>
      </w:rPr>
      <w:fldChar w:fldCharType="end"/>
    </w:r>
    <w:r>
      <w:rPr>
        <w:rStyle w:val="12"/>
        <w:rFonts w:ascii="宋体" w:hAnsi="宋体" w:cs="宋体"/>
        <w:sz w:val="24"/>
        <w:szCs w:val="24"/>
      </w:rPr>
      <w:t xml:space="preserve"> —</w:t>
    </w:r>
  </w:p>
  <w:p>
    <w:pPr>
      <w:pStyle w:val="6"/>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2932"/>
    <w:multiLevelType w:val="singleLevel"/>
    <w:tmpl w:val="57EB293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30F3F6B"/>
    <w:rsid w:val="04B679C3"/>
    <w:rsid w:val="05F07036"/>
    <w:rsid w:val="06E00104"/>
    <w:rsid w:val="080F63D8"/>
    <w:rsid w:val="089513B1"/>
    <w:rsid w:val="09341458"/>
    <w:rsid w:val="098254C2"/>
    <w:rsid w:val="0A766EDE"/>
    <w:rsid w:val="0A95680C"/>
    <w:rsid w:val="0AD64BE8"/>
    <w:rsid w:val="0B0912D7"/>
    <w:rsid w:val="0E025194"/>
    <w:rsid w:val="0F705A5C"/>
    <w:rsid w:val="152D2DCA"/>
    <w:rsid w:val="18652784"/>
    <w:rsid w:val="187168EA"/>
    <w:rsid w:val="19594DFC"/>
    <w:rsid w:val="196673CA"/>
    <w:rsid w:val="1CF734C9"/>
    <w:rsid w:val="1DEC284C"/>
    <w:rsid w:val="1E4E59B9"/>
    <w:rsid w:val="1E6523AC"/>
    <w:rsid w:val="1EB30E15"/>
    <w:rsid w:val="20B532B2"/>
    <w:rsid w:val="22440422"/>
    <w:rsid w:val="22BB4BBB"/>
    <w:rsid w:val="25EB622C"/>
    <w:rsid w:val="27B540FD"/>
    <w:rsid w:val="2AEB3417"/>
    <w:rsid w:val="31A15F24"/>
    <w:rsid w:val="36FB1DF0"/>
    <w:rsid w:val="395347B5"/>
    <w:rsid w:val="39A232A0"/>
    <w:rsid w:val="39E745AA"/>
    <w:rsid w:val="3B4A33FA"/>
    <w:rsid w:val="3B5A6BBB"/>
    <w:rsid w:val="3EC72240"/>
    <w:rsid w:val="3EDA13A6"/>
    <w:rsid w:val="416C61EA"/>
    <w:rsid w:val="417B75E9"/>
    <w:rsid w:val="42F058B7"/>
    <w:rsid w:val="436109F6"/>
    <w:rsid w:val="441A38D4"/>
    <w:rsid w:val="4504239D"/>
    <w:rsid w:val="47141EF4"/>
    <w:rsid w:val="48684670"/>
    <w:rsid w:val="48AD41B2"/>
    <w:rsid w:val="4BC77339"/>
    <w:rsid w:val="4C004D64"/>
    <w:rsid w:val="4C9236C5"/>
    <w:rsid w:val="4E250A85"/>
    <w:rsid w:val="4FFD4925"/>
    <w:rsid w:val="505C172E"/>
    <w:rsid w:val="506405EA"/>
    <w:rsid w:val="50C02AE1"/>
    <w:rsid w:val="52F46F0B"/>
    <w:rsid w:val="532B6A10"/>
    <w:rsid w:val="53D8014D"/>
    <w:rsid w:val="55E064E0"/>
    <w:rsid w:val="572C6D10"/>
    <w:rsid w:val="595866AD"/>
    <w:rsid w:val="5C55530C"/>
    <w:rsid w:val="5DC34279"/>
    <w:rsid w:val="5FCD688E"/>
    <w:rsid w:val="5FF9BDAA"/>
    <w:rsid w:val="608816D1"/>
    <w:rsid w:val="60EF4E7F"/>
    <w:rsid w:val="61A17500"/>
    <w:rsid w:val="648B0A32"/>
    <w:rsid w:val="6542116D"/>
    <w:rsid w:val="665233C1"/>
    <w:rsid w:val="66A71806"/>
    <w:rsid w:val="67954442"/>
    <w:rsid w:val="69AC0D42"/>
    <w:rsid w:val="69AE7C10"/>
    <w:rsid w:val="6AD9688B"/>
    <w:rsid w:val="6B523D99"/>
    <w:rsid w:val="6D0E3F22"/>
    <w:rsid w:val="73D07E30"/>
    <w:rsid w:val="744E4660"/>
    <w:rsid w:val="753355A2"/>
    <w:rsid w:val="759F1C61"/>
    <w:rsid w:val="75A75EC4"/>
    <w:rsid w:val="769F2DE8"/>
    <w:rsid w:val="76FDEB7C"/>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目录4"/>
    <w:basedOn w:val="1"/>
    <w:qFormat/>
    <w:uiPriority w:val="99"/>
    <w:pPr>
      <w:widowControl/>
      <w:tabs>
        <w:tab w:val="left" w:leader="dot" w:pos="7370"/>
      </w:tabs>
      <w:spacing w:line="317" w:lineRule="atLeast"/>
      <w:ind w:firstLine="629"/>
    </w:pPr>
    <w:rPr>
      <w:rFonts w:ascii="Times New Roman" w:hAnsi="Times New Roman" w:cs="Times New Roman"/>
      <w:color w:val="000000"/>
      <w:kern w:val="0"/>
      <w:sz w:val="28"/>
      <w:szCs w:val="28"/>
      <w:u w:val="none" w:color="000000"/>
    </w:rPr>
  </w:style>
  <w:style w:type="paragraph" w:customStyle="1" w:styleId="16">
    <w:name w:val="Char Char Char Char Char Char Char Char Char Char Char Char Char Char Char Char"/>
    <w:basedOn w:val="1"/>
    <w:qFormat/>
    <w:uiPriority w:val="0"/>
    <w:pPr>
      <w:widowControl/>
      <w:adjustRightInd/>
      <w:spacing w:after="160" w:afterLines="0" w:line="240" w:lineRule="exact"/>
      <w:jc w:val="left"/>
    </w:pPr>
    <w:rPr>
      <w:rFonts w:ascii="Verdana" w:hAnsi="Verdana" w:eastAsia="仿宋_GB2312"/>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9279</Words>
  <Characters>11222</Characters>
  <Lines>1</Lines>
  <Paragraphs>1</Paragraphs>
  <TotalTime>3</TotalTime>
  <ScaleCrop>false</ScaleCrop>
  <LinksUpToDate>false</LinksUpToDate>
  <CharactersWithSpaces>11283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2022-06-09T06:25:34Z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