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before="0" w:beforeAutospacing="0" w:after="0" w:afterAutospacing="0" w:line="594" w:lineRule="exact"/>
        <w:rPr>
          <w:rStyle w:val="7"/>
          <w:rFonts w:ascii="方正黑体_GBK" w:hAnsi="方正黑体_GBK" w:eastAsia="方正黑体_GBK" w:cs="方正黑体_GBK"/>
          <w:b w:val="0"/>
          <w:bCs/>
          <w:color w:val="auto"/>
          <w:szCs w:val="32"/>
          <w:shd w:val="clear" w:color="auto" w:fill="FFFFFF"/>
        </w:rPr>
      </w:pPr>
      <w:r>
        <w:rPr>
          <w:rStyle w:val="7"/>
          <w:rFonts w:hint="eastAsia" w:ascii="方正黑体_GBK" w:hAnsi="方正黑体_GBK" w:eastAsia="方正黑体_GBK" w:cs="方正黑体_GBK"/>
          <w:b w:val="0"/>
          <w:bCs/>
          <w:color w:val="auto"/>
          <w:szCs w:val="32"/>
          <w:shd w:val="clear" w:color="auto" w:fill="FFFFFF"/>
        </w:rPr>
        <w:t>附件</w:t>
      </w:r>
      <w:r>
        <w:rPr>
          <w:rStyle w:val="7"/>
          <w:rFonts w:eastAsia="方正黑体_GBK"/>
          <w:b w:val="0"/>
          <w:bCs/>
          <w:color w:val="auto"/>
          <w:szCs w:val="32"/>
          <w:shd w:val="clear" w:color="auto" w:fill="FFFFFF"/>
        </w:rPr>
        <w:t>1</w:t>
      </w:r>
    </w:p>
    <w:p>
      <w:pPr>
        <w:pStyle w:val="4"/>
        <w:spacing w:before="0" w:beforeAutospacing="0" w:after="0" w:afterAutospacing="0" w:line="594" w:lineRule="exact"/>
        <w:rPr>
          <w:rStyle w:val="7"/>
          <w:rFonts w:ascii="方正黑体_GBK" w:hAnsi="方正黑体_GBK" w:eastAsia="方正黑体_GBK" w:cs="方正黑体_GBK"/>
          <w:b w:val="0"/>
          <w:bCs/>
          <w:color w:val="auto"/>
          <w:szCs w:val="32"/>
          <w:shd w:val="clear" w:color="auto" w:fill="FFFFFF"/>
        </w:rPr>
      </w:pPr>
    </w:p>
    <w:p>
      <w:pPr>
        <w:pStyle w:val="4"/>
        <w:spacing w:before="0" w:beforeAutospacing="0" w:after="0" w:afterAutospacing="0" w:line="594" w:lineRule="exact"/>
        <w:jc w:val="center"/>
        <w:rPr>
          <w:rStyle w:val="7"/>
          <w:rFonts w:eastAsia="方正小标宋_GBK" w:cs="方正小标宋_GBK"/>
          <w:b w:val="0"/>
          <w:bCs/>
          <w:color w:val="auto"/>
          <w:sz w:val="44"/>
          <w:szCs w:val="44"/>
          <w:shd w:val="clear" w:color="auto" w:fill="FFFFFF"/>
        </w:rPr>
      </w:pPr>
      <w:r>
        <w:rPr>
          <w:rStyle w:val="7"/>
          <w:rFonts w:hint="eastAsia" w:eastAsia="方正小标宋_GBK" w:cs="方正小标宋_GBK"/>
          <w:b w:val="0"/>
          <w:bCs/>
          <w:color w:val="auto"/>
          <w:sz w:val="44"/>
          <w:szCs w:val="44"/>
          <w:shd w:val="clear" w:color="auto" w:fill="FFFFFF"/>
        </w:rPr>
        <w:t>应当按照区域地震安全性评价结果进行抗震设防的建设工程</w:t>
      </w:r>
    </w:p>
    <w:p>
      <w:pPr>
        <w:pStyle w:val="4"/>
        <w:spacing w:before="0" w:beforeAutospacing="0" w:after="0" w:afterAutospacing="0" w:line="594" w:lineRule="exact"/>
        <w:jc w:val="center"/>
        <w:rPr>
          <w:rStyle w:val="7"/>
          <w:rFonts w:eastAsia="方正小标宋_GBK" w:cs="方正小标宋_GBK"/>
          <w:b w:val="0"/>
          <w:bCs/>
          <w:color w:val="auto"/>
          <w:sz w:val="44"/>
          <w:szCs w:val="44"/>
          <w:shd w:val="clear" w:color="auto" w:fill="FFFFFF"/>
        </w:rPr>
      </w:pPr>
    </w:p>
    <w:tbl>
      <w:tblPr>
        <w:tblStyle w:val="5"/>
        <w:tblW w:w="14860" w:type="dxa"/>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Layout w:type="autofit"/>
        <w:tblCellMar>
          <w:top w:w="15" w:type="dxa"/>
          <w:left w:w="15" w:type="dxa"/>
          <w:bottom w:w="15" w:type="dxa"/>
          <w:right w:w="15" w:type="dxa"/>
        </w:tblCellMar>
      </w:tblPr>
      <w:tblGrid>
        <w:gridCol w:w="1055"/>
        <w:gridCol w:w="13805"/>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jc w:val="center"/>
        </w:trPr>
        <w:tc>
          <w:tcPr>
            <w:tcW w:w="1055" w:type="dxa"/>
            <w:shd w:val="clear" w:color="auto" w:fill="FFFFFF"/>
            <w:tcMar>
              <w:top w:w="30" w:type="dxa"/>
              <w:left w:w="90" w:type="dxa"/>
              <w:bottom w:w="30" w:type="dxa"/>
              <w:right w:w="90" w:type="dxa"/>
            </w:tcMar>
            <w:vAlign w:val="center"/>
          </w:tcPr>
          <w:p>
            <w:pPr>
              <w:pStyle w:val="4"/>
              <w:wordWrap w:val="0"/>
              <w:spacing w:before="0" w:beforeAutospacing="0" w:after="0" w:afterAutospacing="0" w:line="594" w:lineRule="exact"/>
              <w:jc w:val="center"/>
              <w:rPr>
                <w:rFonts w:ascii="Times New Roman" w:hAnsi="Times New Roman" w:eastAsia="方正黑体_GBK" w:cs="方正黑体_GBK"/>
                <w:color w:val="auto"/>
                <w:sz w:val="21"/>
                <w:szCs w:val="21"/>
              </w:rPr>
            </w:pPr>
            <w:r>
              <w:rPr>
                <w:rFonts w:hint="eastAsia" w:ascii="Times New Roman" w:hAnsi="Times New Roman" w:eastAsia="方正黑体_GBK" w:cs="方正黑体_GBK"/>
                <w:color w:val="auto"/>
                <w:sz w:val="21"/>
                <w:szCs w:val="21"/>
              </w:rPr>
              <w:t>类型</w:t>
            </w:r>
          </w:p>
        </w:tc>
        <w:tc>
          <w:tcPr>
            <w:tcW w:w="13805" w:type="dxa"/>
            <w:shd w:val="clear" w:color="auto" w:fill="FFFFFF"/>
            <w:tcMar>
              <w:top w:w="30" w:type="dxa"/>
              <w:left w:w="90" w:type="dxa"/>
              <w:bottom w:w="30" w:type="dxa"/>
              <w:right w:w="90" w:type="dxa"/>
            </w:tcMar>
            <w:vAlign w:val="center"/>
          </w:tcPr>
          <w:p>
            <w:pPr>
              <w:pStyle w:val="4"/>
              <w:wordWrap w:val="0"/>
              <w:spacing w:before="0" w:beforeAutospacing="0" w:after="0" w:afterAutospacing="0" w:line="594" w:lineRule="exact"/>
              <w:jc w:val="center"/>
              <w:rPr>
                <w:rFonts w:ascii="Times New Roman" w:hAnsi="Times New Roman" w:eastAsia="方正黑体_GBK" w:cs="方正黑体_GBK"/>
                <w:color w:val="auto"/>
                <w:sz w:val="21"/>
                <w:szCs w:val="21"/>
              </w:rPr>
            </w:pPr>
            <w:r>
              <w:rPr>
                <w:rFonts w:hint="eastAsia" w:ascii="Times New Roman" w:hAnsi="Times New Roman" w:eastAsia="方正黑体_GBK" w:cs="方正黑体_GBK"/>
                <w:color w:val="auto"/>
                <w:sz w:val="21"/>
                <w:szCs w:val="21"/>
              </w:rPr>
              <w:t>建 设 工 程 项 目</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15" w:type="dxa"/>
            <w:left w:w="15" w:type="dxa"/>
            <w:bottom w:w="15" w:type="dxa"/>
            <w:right w:w="15" w:type="dxa"/>
          </w:tblCellMar>
        </w:tblPrEx>
        <w:trPr>
          <w:jc w:val="center"/>
        </w:trPr>
        <w:tc>
          <w:tcPr>
            <w:tcW w:w="1055" w:type="dxa"/>
            <w:vMerge w:val="restart"/>
            <w:shd w:val="clear" w:color="auto" w:fill="FFFFFF"/>
            <w:tcMar>
              <w:top w:w="30" w:type="dxa"/>
              <w:left w:w="90" w:type="dxa"/>
              <w:bottom w:w="30" w:type="dxa"/>
              <w:right w:w="90" w:type="dxa"/>
            </w:tcMar>
            <w:vAlign w:val="center"/>
          </w:tcPr>
          <w:p>
            <w:pPr>
              <w:pStyle w:val="4"/>
              <w:wordWrap w:val="0"/>
              <w:spacing w:before="0" w:beforeAutospacing="0" w:after="0" w:afterAutospacing="0" w:line="594" w:lineRule="exact"/>
              <w:jc w:val="center"/>
              <w:rPr>
                <w:rFonts w:ascii="Times New Roman" w:hAnsi="Times New Roman" w:eastAsia="方正仿宋_GBK" w:cs="方正仿宋_GBK"/>
                <w:color w:val="auto"/>
                <w:sz w:val="21"/>
                <w:szCs w:val="21"/>
              </w:rPr>
            </w:pPr>
            <w:r>
              <w:rPr>
                <w:rFonts w:hint="eastAsia" w:ascii="Times New Roman" w:hAnsi="Times New Roman" w:eastAsia="方正仿宋_GBK" w:cs="方正仿宋_GBK"/>
                <w:color w:val="auto"/>
                <w:sz w:val="21"/>
                <w:szCs w:val="21"/>
              </w:rPr>
              <w:t>重大</w:t>
            </w:r>
          </w:p>
          <w:p>
            <w:pPr>
              <w:pStyle w:val="4"/>
              <w:wordWrap w:val="0"/>
              <w:spacing w:before="0" w:beforeAutospacing="0" w:after="0" w:afterAutospacing="0" w:line="594" w:lineRule="exact"/>
              <w:jc w:val="center"/>
              <w:rPr>
                <w:rFonts w:ascii="Times New Roman" w:hAnsi="Times New Roman" w:eastAsia="方正仿宋_GBK" w:cs="方正仿宋_GBK"/>
                <w:color w:val="auto"/>
                <w:sz w:val="21"/>
                <w:szCs w:val="21"/>
              </w:rPr>
            </w:pPr>
            <w:r>
              <w:rPr>
                <w:rFonts w:hint="eastAsia" w:ascii="Times New Roman" w:hAnsi="Times New Roman" w:eastAsia="方正仿宋_GBK" w:cs="方正仿宋_GBK"/>
                <w:color w:val="auto"/>
                <w:sz w:val="21"/>
                <w:szCs w:val="21"/>
              </w:rPr>
              <w:t>建设</w:t>
            </w:r>
          </w:p>
          <w:p>
            <w:pPr>
              <w:pStyle w:val="4"/>
              <w:wordWrap w:val="0"/>
              <w:spacing w:before="0" w:beforeAutospacing="0" w:after="0" w:afterAutospacing="0" w:line="594" w:lineRule="exact"/>
              <w:jc w:val="center"/>
              <w:rPr>
                <w:rFonts w:ascii="Times New Roman" w:hAnsi="Times New Roman" w:eastAsia="方正仿宋_GBK" w:cs="方正仿宋_GBK"/>
                <w:color w:val="auto"/>
                <w:sz w:val="21"/>
                <w:szCs w:val="21"/>
              </w:rPr>
            </w:pPr>
            <w:r>
              <w:rPr>
                <w:rFonts w:hint="eastAsia" w:ascii="Times New Roman" w:hAnsi="Times New Roman" w:eastAsia="方正仿宋_GBK" w:cs="方正仿宋_GBK"/>
                <w:color w:val="auto"/>
                <w:sz w:val="21"/>
                <w:szCs w:val="21"/>
              </w:rPr>
              <w:t>工程</w:t>
            </w:r>
          </w:p>
        </w:tc>
        <w:tc>
          <w:tcPr>
            <w:tcW w:w="13805" w:type="dxa"/>
            <w:shd w:val="clear" w:color="auto" w:fill="FFFFFF"/>
            <w:tcMar>
              <w:top w:w="30" w:type="dxa"/>
              <w:left w:w="90" w:type="dxa"/>
              <w:bottom w:w="30" w:type="dxa"/>
              <w:right w:w="90" w:type="dxa"/>
            </w:tcMar>
            <w:vAlign w:val="center"/>
          </w:tcPr>
          <w:p>
            <w:pPr>
              <w:pStyle w:val="4"/>
              <w:wordWrap w:val="0"/>
              <w:spacing w:before="0" w:beforeAutospacing="0" w:after="0" w:afterAutospacing="0" w:line="400" w:lineRule="exact"/>
              <w:rPr>
                <w:rFonts w:ascii="Times New Roman" w:hAnsi="Times New Roman" w:eastAsia="方正仿宋_GBK" w:cs="方正仿宋_GBK"/>
                <w:color w:val="auto"/>
                <w:sz w:val="21"/>
                <w:szCs w:val="21"/>
              </w:rPr>
            </w:pPr>
            <w:r>
              <w:rPr>
                <w:rFonts w:hint="eastAsia" w:ascii="Times New Roman" w:hAnsi="Times New Roman" w:eastAsia="方正仿宋_GBK" w:cs="方正仿宋_GBK"/>
                <w:color w:val="auto"/>
                <w:sz w:val="21"/>
                <w:szCs w:val="21"/>
              </w:rPr>
              <w:t>1.按照国家规定属于重点防御区内的市、区县级首脑机关办公用房，公安及其交通管理、消防指挥机构。</w:t>
            </w:r>
          </w:p>
          <w:p>
            <w:pPr>
              <w:pStyle w:val="4"/>
              <w:wordWrap w:val="0"/>
              <w:spacing w:before="0" w:beforeAutospacing="0" w:after="0" w:afterAutospacing="0" w:line="400" w:lineRule="exact"/>
              <w:rPr>
                <w:rFonts w:ascii="Times New Roman" w:hAnsi="Times New Roman" w:eastAsia="方正仿宋_GBK" w:cs="方正仿宋_GBK"/>
                <w:color w:val="auto"/>
                <w:sz w:val="21"/>
                <w:szCs w:val="21"/>
              </w:rPr>
            </w:pPr>
            <w:r>
              <w:rPr>
                <w:rFonts w:hint="eastAsia" w:ascii="Times New Roman" w:hAnsi="Times New Roman" w:eastAsia="方正仿宋_GBK" w:cs="方正仿宋_GBK"/>
                <w:color w:val="auto"/>
                <w:sz w:val="21"/>
                <w:szCs w:val="21"/>
              </w:rPr>
              <w:t>2.大型工矿企业的重要办公、生产、动力设施和试验中心用房。</w:t>
            </w:r>
          </w:p>
          <w:p>
            <w:pPr>
              <w:pStyle w:val="4"/>
              <w:wordWrap w:val="0"/>
              <w:spacing w:before="0" w:beforeAutospacing="0" w:after="0" w:afterAutospacing="0" w:line="400" w:lineRule="exact"/>
              <w:rPr>
                <w:rFonts w:ascii="Times New Roman" w:hAnsi="Times New Roman" w:eastAsia="方正仿宋_GBK" w:cs="方正仿宋_GBK"/>
                <w:color w:val="auto"/>
                <w:sz w:val="21"/>
                <w:szCs w:val="21"/>
              </w:rPr>
            </w:pPr>
            <w:r>
              <w:rPr>
                <w:rFonts w:hint="eastAsia" w:ascii="Times New Roman" w:hAnsi="Times New Roman" w:eastAsia="方正仿宋_GBK" w:cs="方正仿宋_GBK"/>
                <w:color w:val="auto"/>
                <w:sz w:val="21"/>
                <w:szCs w:val="21"/>
              </w:rPr>
              <w:t>3.建筑结构高度100米以上的高层建筑。</w:t>
            </w:r>
          </w:p>
          <w:p>
            <w:pPr>
              <w:pStyle w:val="4"/>
              <w:wordWrap w:val="0"/>
              <w:spacing w:before="0" w:beforeAutospacing="0" w:after="0" w:afterAutospacing="0" w:line="400" w:lineRule="exact"/>
              <w:rPr>
                <w:rFonts w:ascii="Times New Roman" w:hAnsi="Times New Roman" w:eastAsia="方正仿宋_GBK" w:cs="方正仿宋_GBK"/>
                <w:color w:val="auto"/>
                <w:sz w:val="21"/>
                <w:szCs w:val="21"/>
              </w:rPr>
            </w:pPr>
            <w:r>
              <w:rPr>
                <w:rFonts w:hint="eastAsia" w:ascii="Times New Roman" w:hAnsi="Times New Roman" w:eastAsia="方正仿宋_GBK" w:cs="方正仿宋_GBK"/>
                <w:color w:val="auto"/>
                <w:sz w:val="21"/>
                <w:szCs w:val="21"/>
              </w:rPr>
              <w:t>4.大型影剧院、礼堂(座位数多于1200座)，大型体育馆(中心)(座位容量多于30000人)，大型娱乐场所(一个区段座位总数多于1200座或单个大厅座位数多于500座)，大型商场(任一楼层建筑面积大于等于5000平方米或总建筑面积大于等于15000平方米)，展览馆、会展中心(一个区段设计容纳人数大于5000人);三级及以上医疗机构门急诊、医技、住院等业务用房，承担研究、实验和存放剧毒的高危传染病病毒任务的市级疾病预防控制机构业务用房。</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15" w:type="dxa"/>
            <w:left w:w="15" w:type="dxa"/>
            <w:bottom w:w="15" w:type="dxa"/>
            <w:right w:w="15" w:type="dxa"/>
          </w:tblCellMar>
        </w:tblPrEx>
        <w:trPr>
          <w:jc w:val="center"/>
        </w:trPr>
        <w:tc>
          <w:tcPr>
            <w:tcW w:w="1055" w:type="dxa"/>
            <w:vMerge w:val="continue"/>
            <w:shd w:val="clear" w:color="auto" w:fill="FFFFFF"/>
            <w:tcMar>
              <w:top w:w="30" w:type="dxa"/>
              <w:left w:w="90" w:type="dxa"/>
              <w:bottom w:w="30" w:type="dxa"/>
              <w:right w:w="90" w:type="dxa"/>
            </w:tcMar>
            <w:vAlign w:val="center"/>
          </w:tcPr>
          <w:p>
            <w:pPr>
              <w:spacing w:line="594" w:lineRule="exact"/>
              <w:jc w:val="left"/>
              <w:rPr>
                <w:rFonts w:ascii="Times New Roman" w:hAnsi="Times New Roman" w:cs="方正仿宋_GBK"/>
                <w:szCs w:val="21"/>
              </w:rPr>
            </w:pPr>
          </w:p>
        </w:tc>
        <w:tc>
          <w:tcPr>
            <w:tcW w:w="13805" w:type="dxa"/>
            <w:shd w:val="clear" w:color="auto" w:fill="FFFFFF"/>
            <w:tcMar>
              <w:top w:w="30" w:type="dxa"/>
              <w:left w:w="90" w:type="dxa"/>
              <w:bottom w:w="30" w:type="dxa"/>
              <w:right w:w="90" w:type="dxa"/>
            </w:tcMar>
            <w:vAlign w:val="center"/>
          </w:tcPr>
          <w:p>
            <w:pPr>
              <w:pStyle w:val="4"/>
              <w:wordWrap w:val="0"/>
              <w:spacing w:before="0" w:beforeAutospacing="0" w:after="0" w:afterAutospacing="0" w:line="400" w:lineRule="exact"/>
              <w:rPr>
                <w:rFonts w:ascii="Times New Roman" w:hAnsi="Times New Roman" w:eastAsia="方正仿宋_GBK" w:cs="方正仿宋_GBK"/>
                <w:color w:val="auto"/>
                <w:sz w:val="21"/>
                <w:szCs w:val="21"/>
              </w:rPr>
            </w:pPr>
            <w:r>
              <w:rPr>
                <w:rFonts w:hint="eastAsia" w:ascii="Times New Roman" w:hAnsi="Times New Roman" w:eastAsia="方正仿宋_GBK" w:cs="方正仿宋_GBK"/>
                <w:color w:val="auto"/>
                <w:sz w:val="21"/>
                <w:szCs w:val="21"/>
              </w:rPr>
              <w:t>5.新建、搬迁复建的具有重大文物价值和纪念意义的建筑物、构筑物。</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15" w:type="dxa"/>
            <w:left w:w="15" w:type="dxa"/>
            <w:bottom w:w="15" w:type="dxa"/>
            <w:right w:w="15" w:type="dxa"/>
          </w:tblCellMar>
        </w:tblPrEx>
        <w:trPr>
          <w:jc w:val="center"/>
        </w:trPr>
        <w:tc>
          <w:tcPr>
            <w:tcW w:w="1055" w:type="dxa"/>
            <w:vMerge w:val="continue"/>
            <w:shd w:val="clear" w:color="auto" w:fill="FFFFFF"/>
            <w:tcMar>
              <w:top w:w="30" w:type="dxa"/>
              <w:left w:w="90" w:type="dxa"/>
              <w:bottom w:w="30" w:type="dxa"/>
              <w:right w:w="90" w:type="dxa"/>
            </w:tcMar>
            <w:vAlign w:val="center"/>
          </w:tcPr>
          <w:p>
            <w:pPr>
              <w:spacing w:line="594" w:lineRule="exact"/>
              <w:jc w:val="left"/>
              <w:rPr>
                <w:rFonts w:ascii="Times New Roman" w:hAnsi="Times New Roman" w:cs="方正仿宋_GBK"/>
                <w:szCs w:val="21"/>
              </w:rPr>
            </w:pPr>
          </w:p>
        </w:tc>
        <w:tc>
          <w:tcPr>
            <w:tcW w:w="13805" w:type="dxa"/>
            <w:shd w:val="clear" w:color="auto" w:fill="FFFFFF"/>
            <w:tcMar>
              <w:top w:w="30" w:type="dxa"/>
              <w:left w:w="90" w:type="dxa"/>
              <w:bottom w:w="30" w:type="dxa"/>
              <w:right w:w="90" w:type="dxa"/>
            </w:tcMar>
            <w:vAlign w:val="center"/>
          </w:tcPr>
          <w:p>
            <w:pPr>
              <w:pStyle w:val="4"/>
              <w:wordWrap w:val="0"/>
              <w:spacing w:before="0" w:beforeAutospacing="0" w:after="0" w:afterAutospacing="0" w:line="400" w:lineRule="exact"/>
              <w:rPr>
                <w:rFonts w:ascii="Times New Roman" w:hAnsi="Times New Roman" w:eastAsia="方正仿宋_GBK" w:cs="方正仿宋_GBK"/>
                <w:color w:val="auto"/>
                <w:sz w:val="21"/>
                <w:szCs w:val="21"/>
              </w:rPr>
            </w:pPr>
            <w:r>
              <w:rPr>
                <w:rFonts w:hint="eastAsia" w:ascii="Times New Roman" w:hAnsi="Times New Roman" w:eastAsia="方正仿宋_GBK" w:cs="方正仿宋_GBK"/>
                <w:color w:val="auto"/>
                <w:sz w:val="21"/>
                <w:szCs w:val="21"/>
              </w:rPr>
              <w:t>6.公路与铁路干线、城市道路的大型桥梁(桥梁单孔跨径大于150米或多孔跨径总长大于1000米)、隧道(长度大于1000米)、立交工程(三层及以上);城市轨道交通工程。</w:t>
            </w:r>
          </w:p>
          <w:p>
            <w:pPr>
              <w:pStyle w:val="4"/>
              <w:wordWrap w:val="0"/>
              <w:spacing w:before="0" w:beforeAutospacing="0" w:after="0" w:afterAutospacing="0" w:line="400" w:lineRule="exact"/>
              <w:rPr>
                <w:rFonts w:ascii="Times New Roman" w:hAnsi="Times New Roman" w:eastAsia="方正仿宋_GBK" w:cs="方正仿宋_GBK"/>
                <w:color w:val="auto"/>
                <w:sz w:val="21"/>
                <w:szCs w:val="21"/>
              </w:rPr>
            </w:pPr>
            <w:r>
              <w:rPr>
                <w:rFonts w:hint="eastAsia" w:ascii="Times New Roman" w:hAnsi="Times New Roman" w:eastAsia="方正仿宋_GBK" w:cs="方正仿宋_GBK"/>
                <w:color w:val="auto"/>
                <w:sz w:val="21"/>
                <w:szCs w:val="21"/>
              </w:rPr>
              <w:t>7.一、二级汽车客运站，一级港口客运站;大型码头(千吨级以上);民用机场。</w:t>
            </w:r>
          </w:p>
          <w:p>
            <w:pPr>
              <w:pStyle w:val="4"/>
              <w:wordWrap w:val="0"/>
              <w:spacing w:before="0" w:beforeAutospacing="0" w:after="0" w:afterAutospacing="0" w:line="400" w:lineRule="exact"/>
              <w:rPr>
                <w:rFonts w:ascii="Times New Roman" w:hAnsi="Times New Roman" w:eastAsia="方正仿宋_GBK" w:cs="方正仿宋_GBK"/>
                <w:color w:val="auto"/>
                <w:sz w:val="21"/>
                <w:szCs w:val="21"/>
              </w:rPr>
            </w:pPr>
            <w:r>
              <w:rPr>
                <w:rFonts w:hint="eastAsia" w:ascii="Times New Roman" w:hAnsi="Times New Roman" w:eastAsia="方正仿宋_GBK" w:cs="方正仿宋_GBK"/>
                <w:color w:val="auto"/>
                <w:sz w:val="21"/>
                <w:szCs w:val="21"/>
              </w:rPr>
              <w:t>8.大型水库(蓄水量大于等于1亿立方米)大坝和位于大中城市(人口20万以上)市区或上游的挡水坝。</w:t>
            </w:r>
          </w:p>
          <w:p>
            <w:pPr>
              <w:pStyle w:val="4"/>
              <w:wordWrap w:val="0"/>
              <w:spacing w:before="0" w:beforeAutospacing="0" w:after="0" w:afterAutospacing="0" w:line="400" w:lineRule="exact"/>
              <w:rPr>
                <w:rFonts w:ascii="Times New Roman" w:hAnsi="Times New Roman" w:eastAsia="方正仿宋_GBK" w:cs="方正仿宋_GBK"/>
                <w:color w:val="auto"/>
                <w:sz w:val="21"/>
                <w:szCs w:val="21"/>
              </w:rPr>
            </w:pPr>
            <w:r>
              <w:rPr>
                <w:rFonts w:hint="eastAsia" w:ascii="Times New Roman" w:hAnsi="Times New Roman" w:eastAsia="方正仿宋_GBK" w:cs="方正仿宋_GBK"/>
                <w:color w:val="auto"/>
                <w:sz w:val="21"/>
                <w:szCs w:val="21"/>
              </w:rPr>
              <w:t>9.单机容量大于等于300MW或规划容量超过800MW的火电厂和装机容量超过200MW的水电厂;超过500KV的变电站和调度楼;市级电力调度中心工程。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jc w:val="center"/>
        </w:trPr>
        <w:tc>
          <w:tcPr>
            <w:tcW w:w="1055" w:type="dxa"/>
            <w:vMerge w:val="continue"/>
            <w:shd w:val="clear" w:color="auto" w:fill="FFFFFF"/>
            <w:tcMar>
              <w:top w:w="30" w:type="dxa"/>
              <w:left w:w="90" w:type="dxa"/>
              <w:bottom w:w="30" w:type="dxa"/>
              <w:right w:w="90" w:type="dxa"/>
            </w:tcMar>
            <w:vAlign w:val="center"/>
          </w:tcPr>
          <w:p>
            <w:pPr>
              <w:spacing w:line="594" w:lineRule="exact"/>
              <w:jc w:val="left"/>
              <w:rPr>
                <w:rFonts w:ascii="Times New Roman" w:hAnsi="Times New Roman" w:cs="方正仿宋_GBK"/>
                <w:szCs w:val="21"/>
              </w:rPr>
            </w:pPr>
          </w:p>
        </w:tc>
        <w:tc>
          <w:tcPr>
            <w:tcW w:w="13805" w:type="dxa"/>
            <w:shd w:val="clear" w:color="auto" w:fill="FFFFFF"/>
            <w:tcMar>
              <w:top w:w="30" w:type="dxa"/>
              <w:left w:w="90" w:type="dxa"/>
              <w:bottom w:w="30" w:type="dxa"/>
              <w:right w:w="90" w:type="dxa"/>
            </w:tcMar>
            <w:vAlign w:val="center"/>
          </w:tcPr>
          <w:p>
            <w:pPr>
              <w:pStyle w:val="4"/>
              <w:wordWrap w:val="0"/>
              <w:spacing w:before="0" w:beforeAutospacing="0" w:after="0" w:afterAutospacing="0" w:line="400" w:lineRule="exact"/>
              <w:rPr>
                <w:rFonts w:ascii="Times New Roman" w:hAnsi="Times New Roman" w:eastAsia="方正仿宋_GBK" w:cs="方正仿宋_GBK"/>
                <w:color w:val="auto"/>
                <w:sz w:val="21"/>
                <w:szCs w:val="21"/>
              </w:rPr>
            </w:pPr>
            <w:r>
              <w:rPr>
                <w:rFonts w:hint="eastAsia" w:ascii="Times New Roman" w:hAnsi="Times New Roman" w:eastAsia="方正仿宋_GBK" w:cs="方正仿宋_GBK"/>
                <w:color w:val="auto"/>
                <w:sz w:val="21"/>
                <w:szCs w:val="21"/>
              </w:rPr>
              <w:t>10.大、中城市通讯枢纽的主体工程和重要建筑;终局容量10万门以上程控电话端局;国际出入口局、国际无线电台，国家卫星通信地球站。</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15" w:type="dxa"/>
            <w:left w:w="15" w:type="dxa"/>
            <w:bottom w:w="15" w:type="dxa"/>
            <w:right w:w="15" w:type="dxa"/>
          </w:tblCellMar>
        </w:tblPrEx>
        <w:trPr>
          <w:jc w:val="center"/>
        </w:trPr>
        <w:tc>
          <w:tcPr>
            <w:tcW w:w="1055" w:type="dxa"/>
            <w:vMerge w:val="continue"/>
            <w:shd w:val="clear" w:color="auto" w:fill="FFFFFF"/>
            <w:tcMar>
              <w:top w:w="30" w:type="dxa"/>
              <w:left w:w="90" w:type="dxa"/>
              <w:bottom w:w="30" w:type="dxa"/>
              <w:right w:w="90" w:type="dxa"/>
            </w:tcMar>
            <w:vAlign w:val="center"/>
          </w:tcPr>
          <w:p>
            <w:pPr>
              <w:spacing w:line="594" w:lineRule="exact"/>
              <w:jc w:val="left"/>
              <w:rPr>
                <w:rFonts w:ascii="Times New Roman" w:hAnsi="Times New Roman" w:cs="方正仿宋_GBK"/>
                <w:szCs w:val="21"/>
              </w:rPr>
            </w:pPr>
          </w:p>
        </w:tc>
        <w:tc>
          <w:tcPr>
            <w:tcW w:w="13805" w:type="dxa"/>
            <w:shd w:val="clear" w:color="auto" w:fill="FFFFFF"/>
            <w:tcMar>
              <w:top w:w="30" w:type="dxa"/>
              <w:left w:w="90" w:type="dxa"/>
              <w:bottom w:w="30" w:type="dxa"/>
              <w:right w:w="90" w:type="dxa"/>
            </w:tcMar>
            <w:vAlign w:val="center"/>
          </w:tcPr>
          <w:p>
            <w:pPr>
              <w:pStyle w:val="4"/>
              <w:wordWrap w:val="0"/>
              <w:spacing w:before="0" w:beforeAutospacing="0" w:after="0" w:afterAutospacing="0" w:line="400" w:lineRule="exact"/>
              <w:rPr>
                <w:rFonts w:ascii="Times New Roman" w:hAnsi="Times New Roman" w:eastAsia="方正仿宋_GBK" w:cs="方正仿宋_GBK"/>
                <w:color w:val="auto"/>
                <w:sz w:val="21"/>
                <w:szCs w:val="21"/>
              </w:rPr>
            </w:pPr>
            <w:r>
              <w:rPr>
                <w:rFonts w:hint="eastAsia" w:ascii="Times New Roman" w:hAnsi="Times New Roman" w:eastAsia="方正仿宋_GBK" w:cs="方正仿宋_GBK"/>
                <w:color w:val="auto"/>
                <w:sz w:val="21"/>
                <w:szCs w:val="21"/>
              </w:rPr>
              <w:t>11.高度250米以上的钢筋混凝土电视调频广播发射塔和高度300米以上的钢电视调频广播发射塔。</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15" w:type="dxa"/>
            <w:left w:w="15" w:type="dxa"/>
            <w:bottom w:w="15" w:type="dxa"/>
            <w:right w:w="15" w:type="dxa"/>
          </w:tblCellMar>
        </w:tblPrEx>
        <w:trPr>
          <w:jc w:val="center"/>
        </w:trPr>
        <w:tc>
          <w:tcPr>
            <w:tcW w:w="1055" w:type="dxa"/>
            <w:vMerge w:val="continue"/>
            <w:shd w:val="clear" w:color="auto" w:fill="FFFFFF"/>
            <w:tcMar>
              <w:top w:w="30" w:type="dxa"/>
              <w:left w:w="90" w:type="dxa"/>
              <w:bottom w:w="30" w:type="dxa"/>
              <w:right w:w="90" w:type="dxa"/>
            </w:tcMar>
            <w:vAlign w:val="center"/>
          </w:tcPr>
          <w:p>
            <w:pPr>
              <w:spacing w:line="594" w:lineRule="exact"/>
              <w:jc w:val="left"/>
              <w:rPr>
                <w:rFonts w:ascii="Times New Roman" w:hAnsi="Times New Roman" w:cs="方正仿宋_GBK"/>
                <w:szCs w:val="21"/>
              </w:rPr>
            </w:pPr>
          </w:p>
        </w:tc>
        <w:tc>
          <w:tcPr>
            <w:tcW w:w="13805" w:type="dxa"/>
            <w:shd w:val="clear" w:color="auto" w:fill="FFFFFF"/>
            <w:tcMar>
              <w:top w:w="30" w:type="dxa"/>
              <w:left w:w="90" w:type="dxa"/>
              <w:bottom w:w="30" w:type="dxa"/>
              <w:right w:w="90" w:type="dxa"/>
            </w:tcMar>
            <w:vAlign w:val="center"/>
          </w:tcPr>
          <w:p>
            <w:pPr>
              <w:pStyle w:val="4"/>
              <w:wordWrap w:val="0"/>
              <w:spacing w:before="0" w:beforeAutospacing="0" w:after="0" w:afterAutospacing="0" w:line="400" w:lineRule="exact"/>
              <w:rPr>
                <w:rFonts w:ascii="Times New Roman" w:hAnsi="Times New Roman" w:eastAsia="方正仿宋_GBK" w:cs="方正仿宋_GBK"/>
                <w:color w:val="auto"/>
                <w:sz w:val="21"/>
                <w:szCs w:val="21"/>
              </w:rPr>
            </w:pPr>
            <w:r>
              <w:rPr>
                <w:rFonts w:hint="eastAsia" w:ascii="Times New Roman" w:hAnsi="Times New Roman" w:eastAsia="方正仿宋_GBK" w:cs="方正仿宋_GBK"/>
                <w:color w:val="auto"/>
                <w:sz w:val="21"/>
                <w:szCs w:val="21"/>
              </w:rPr>
              <w:t>12.市级和区县级的广播电视中心、广播电视卫星地球站的主体建筑。</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15" w:type="dxa"/>
            <w:left w:w="15" w:type="dxa"/>
            <w:bottom w:w="15" w:type="dxa"/>
            <w:right w:w="15" w:type="dxa"/>
          </w:tblCellMar>
        </w:tblPrEx>
        <w:trPr>
          <w:jc w:val="center"/>
        </w:trPr>
        <w:tc>
          <w:tcPr>
            <w:tcW w:w="1055" w:type="dxa"/>
            <w:vMerge w:val="continue"/>
            <w:shd w:val="clear" w:color="auto" w:fill="FFFFFF"/>
            <w:tcMar>
              <w:top w:w="30" w:type="dxa"/>
              <w:left w:w="90" w:type="dxa"/>
              <w:bottom w:w="30" w:type="dxa"/>
              <w:right w:w="90" w:type="dxa"/>
            </w:tcMar>
            <w:vAlign w:val="center"/>
          </w:tcPr>
          <w:p>
            <w:pPr>
              <w:spacing w:line="594" w:lineRule="exact"/>
              <w:jc w:val="left"/>
              <w:rPr>
                <w:rFonts w:ascii="Times New Roman" w:hAnsi="Times New Roman" w:cs="方正仿宋_GBK"/>
                <w:szCs w:val="21"/>
              </w:rPr>
            </w:pPr>
          </w:p>
        </w:tc>
        <w:tc>
          <w:tcPr>
            <w:tcW w:w="13805" w:type="dxa"/>
            <w:shd w:val="clear" w:color="auto" w:fill="FFFFFF"/>
            <w:tcMar>
              <w:top w:w="30" w:type="dxa"/>
              <w:left w:w="90" w:type="dxa"/>
              <w:bottom w:w="30" w:type="dxa"/>
              <w:right w:w="90" w:type="dxa"/>
            </w:tcMar>
            <w:vAlign w:val="center"/>
          </w:tcPr>
          <w:p>
            <w:pPr>
              <w:pStyle w:val="4"/>
              <w:wordWrap w:val="0"/>
              <w:spacing w:before="0" w:beforeAutospacing="0" w:after="0" w:afterAutospacing="0" w:line="400" w:lineRule="exact"/>
              <w:rPr>
                <w:rFonts w:ascii="Times New Roman" w:hAnsi="Times New Roman" w:eastAsia="方正仿宋_GBK" w:cs="方正仿宋_GBK"/>
                <w:color w:val="auto"/>
                <w:sz w:val="21"/>
                <w:szCs w:val="21"/>
              </w:rPr>
            </w:pPr>
            <w:r>
              <w:rPr>
                <w:rFonts w:hint="eastAsia" w:ascii="Times New Roman" w:hAnsi="Times New Roman" w:eastAsia="方正仿宋_GBK" w:cs="方正仿宋_GBK"/>
                <w:color w:val="auto"/>
                <w:sz w:val="21"/>
                <w:szCs w:val="21"/>
              </w:rPr>
              <w:t>13.供水、供气、供油、供热的主要干线工程。</w:t>
            </w:r>
          </w:p>
          <w:p>
            <w:pPr>
              <w:pStyle w:val="4"/>
              <w:wordWrap w:val="0"/>
              <w:spacing w:before="0" w:beforeAutospacing="0" w:after="0" w:afterAutospacing="0" w:line="400" w:lineRule="exact"/>
              <w:rPr>
                <w:rFonts w:ascii="Times New Roman" w:hAnsi="Times New Roman" w:eastAsia="方正仿宋_GBK" w:cs="方正仿宋_GBK"/>
                <w:color w:val="auto"/>
                <w:sz w:val="21"/>
                <w:szCs w:val="21"/>
              </w:rPr>
            </w:pPr>
            <w:r>
              <w:rPr>
                <w:rFonts w:hint="eastAsia" w:ascii="Times New Roman" w:hAnsi="Times New Roman" w:eastAsia="方正仿宋_GBK" w:cs="方正仿宋_GBK"/>
                <w:color w:val="auto"/>
                <w:sz w:val="21"/>
                <w:szCs w:val="21"/>
              </w:rPr>
              <w:t>14.储量3万立方米及以上的储油工程;储量10万立方米及以上的储气工程;日供水10万吨以上的储水工程。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15" w:type="dxa"/>
            <w:left w:w="15" w:type="dxa"/>
            <w:bottom w:w="15" w:type="dxa"/>
            <w:right w:w="15" w:type="dxa"/>
          </w:tblCellMar>
        </w:tblPrEx>
        <w:trPr>
          <w:jc w:val="center"/>
        </w:trPr>
        <w:tc>
          <w:tcPr>
            <w:tcW w:w="1055" w:type="dxa"/>
            <w:shd w:val="clear" w:color="auto" w:fill="FFFFFF"/>
            <w:tcMar>
              <w:top w:w="30" w:type="dxa"/>
              <w:left w:w="90" w:type="dxa"/>
              <w:bottom w:w="30" w:type="dxa"/>
              <w:right w:w="90" w:type="dxa"/>
            </w:tcMar>
            <w:vAlign w:val="center"/>
          </w:tcPr>
          <w:p>
            <w:pPr>
              <w:pStyle w:val="4"/>
              <w:wordWrap w:val="0"/>
              <w:spacing w:before="0" w:beforeAutospacing="0" w:after="0" w:afterAutospacing="0" w:line="594" w:lineRule="exact"/>
              <w:jc w:val="center"/>
              <w:rPr>
                <w:rFonts w:ascii="Times New Roman" w:hAnsi="Times New Roman" w:eastAsia="方正仿宋_GBK" w:cs="方正仿宋_GBK"/>
                <w:color w:val="auto"/>
                <w:sz w:val="21"/>
                <w:szCs w:val="21"/>
              </w:rPr>
            </w:pPr>
            <w:r>
              <w:rPr>
                <w:rFonts w:hint="eastAsia" w:ascii="Times New Roman" w:hAnsi="Times New Roman" w:eastAsia="方正仿宋_GBK" w:cs="方正仿宋_GBK"/>
                <w:color w:val="auto"/>
                <w:sz w:val="21"/>
                <w:szCs w:val="21"/>
              </w:rPr>
              <w:t>可能产生严重次生灾害的</w:t>
            </w:r>
          </w:p>
          <w:p>
            <w:pPr>
              <w:pStyle w:val="4"/>
              <w:wordWrap w:val="0"/>
              <w:spacing w:before="0" w:beforeAutospacing="0" w:after="0" w:afterAutospacing="0" w:line="594" w:lineRule="exact"/>
              <w:jc w:val="center"/>
              <w:rPr>
                <w:rFonts w:ascii="Times New Roman" w:hAnsi="Times New Roman" w:eastAsia="方正仿宋_GBK" w:cs="方正仿宋_GBK"/>
                <w:color w:val="auto"/>
                <w:sz w:val="21"/>
                <w:szCs w:val="21"/>
              </w:rPr>
            </w:pPr>
            <w:r>
              <w:rPr>
                <w:rFonts w:hint="eastAsia" w:ascii="Times New Roman" w:hAnsi="Times New Roman" w:eastAsia="方正仿宋_GBK" w:cs="方正仿宋_GBK"/>
                <w:color w:val="auto"/>
                <w:sz w:val="21"/>
                <w:szCs w:val="21"/>
              </w:rPr>
              <w:t>建设工程</w:t>
            </w:r>
          </w:p>
        </w:tc>
        <w:tc>
          <w:tcPr>
            <w:tcW w:w="13805" w:type="dxa"/>
            <w:shd w:val="clear" w:color="auto" w:fill="FFFFFF"/>
            <w:tcMar>
              <w:top w:w="30" w:type="dxa"/>
              <w:left w:w="90" w:type="dxa"/>
              <w:bottom w:w="30" w:type="dxa"/>
              <w:right w:w="90" w:type="dxa"/>
            </w:tcMar>
            <w:vAlign w:val="center"/>
          </w:tcPr>
          <w:p>
            <w:pPr>
              <w:pStyle w:val="4"/>
              <w:wordWrap w:val="0"/>
              <w:spacing w:before="0" w:beforeAutospacing="0" w:after="0" w:afterAutospacing="0" w:line="400" w:lineRule="exact"/>
              <w:rPr>
                <w:rFonts w:ascii="Times New Roman" w:hAnsi="Times New Roman" w:eastAsia="方正仿宋_GBK" w:cs="方正仿宋_GBK"/>
                <w:color w:val="auto"/>
                <w:sz w:val="21"/>
                <w:szCs w:val="21"/>
              </w:rPr>
            </w:pPr>
            <w:r>
              <w:rPr>
                <w:rFonts w:hint="eastAsia" w:ascii="Times New Roman" w:hAnsi="Times New Roman" w:eastAsia="方正仿宋_GBK" w:cs="方正仿宋_GBK"/>
                <w:color w:val="auto"/>
                <w:sz w:val="21"/>
                <w:szCs w:val="21"/>
              </w:rPr>
              <w:t>1.核反应堆、核电站、核供热装置、核生产厂房。</w:t>
            </w:r>
          </w:p>
          <w:p>
            <w:pPr>
              <w:pStyle w:val="4"/>
              <w:wordWrap w:val="0"/>
              <w:spacing w:before="0" w:beforeAutospacing="0" w:after="0" w:afterAutospacing="0" w:line="400" w:lineRule="exact"/>
              <w:rPr>
                <w:rFonts w:ascii="Times New Roman" w:hAnsi="Times New Roman" w:eastAsia="方正仿宋_GBK" w:cs="方正仿宋_GBK"/>
                <w:color w:val="auto"/>
                <w:sz w:val="21"/>
                <w:szCs w:val="21"/>
              </w:rPr>
            </w:pPr>
            <w:r>
              <w:rPr>
                <w:rFonts w:hint="eastAsia" w:ascii="Times New Roman" w:hAnsi="Times New Roman" w:eastAsia="方正仿宋_GBK" w:cs="方正仿宋_GBK"/>
                <w:color w:val="auto"/>
                <w:sz w:val="21"/>
                <w:szCs w:val="21"/>
              </w:rPr>
              <w:t>2.存放大量放射性物质的装置。</w:t>
            </w:r>
          </w:p>
          <w:p>
            <w:pPr>
              <w:pStyle w:val="4"/>
              <w:wordWrap w:val="0"/>
              <w:spacing w:before="0" w:beforeAutospacing="0" w:after="0" w:afterAutospacing="0" w:line="400" w:lineRule="exact"/>
              <w:rPr>
                <w:rFonts w:ascii="Times New Roman" w:hAnsi="Times New Roman" w:eastAsia="方正仿宋_GBK" w:cs="方正仿宋_GBK"/>
                <w:color w:val="auto"/>
                <w:sz w:val="21"/>
                <w:szCs w:val="21"/>
              </w:rPr>
            </w:pPr>
            <w:r>
              <w:rPr>
                <w:rFonts w:hint="eastAsia" w:ascii="Times New Roman" w:hAnsi="Times New Roman" w:eastAsia="方正仿宋_GBK" w:cs="方正仿宋_GBK"/>
                <w:color w:val="auto"/>
                <w:sz w:val="21"/>
                <w:szCs w:val="21"/>
              </w:rPr>
              <w:t>3.生产、储运易燃、易爆、剧毒、易腐蚀、易污染物质的大中型化工工程。</w:t>
            </w:r>
          </w:p>
          <w:p>
            <w:pPr>
              <w:pStyle w:val="4"/>
              <w:wordWrap w:val="0"/>
              <w:spacing w:before="0" w:beforeAutospacing="0" w:after="0" w:afterAutospacing="0" w:line="400" w:lineRule="exact"/>
              <w:rPr>
                <w:rFonts w:ascii="Times New Roman" w:hAnsi="Times New Roman" w:eastAsia="方正仿宋_GBK" w:cs="方正仿宋_GBK"/>
                <w:color w:val="auto"/>
                <w:sz w:val="21"/>
                <w:szCs w:val="21"/>
              </w:rPr>
            </w:pPr>
            <w:r>
              <w:rPr>
                <w:rFonts w:hint="eastAsia" w:ascii="Times New Roman" w:hAnsi="Times New Roman" w:eastAsia="方正仿宋_GBK" w:cs="方正仿宋_GBK"/>
                <w:color w:val="auto"/>
                <w:sz w:val="21"/>
                <w:szCs w:val="21"/>
              </w:rPr>
              <w:t>4.一等尾矿坝(库容大于1万立方米或者坝高超高100米，且下游有重要城镇、工矿企业或铁路干线)。</w:t>
            </w:r>
          </w:p>
          <w:p>
            <w:pPr>
              <w:pStyle w:val="4"/>
              <w:wordWrap w:val="0"/>
              <w:spacing w:before="0" w:beforeAutospacing="0" w:after="0" w:afterAutospacing="0" w:line="400" w:lineRule="exact"/>
              <w:rPr>
                <w:rFonts w:ascii="Times New Roman" w:hAnsi="Times New Roman" w:eastAsia="方正仿宋_GBK" w:cs="方正仿宋_GBK"/>
                <w:color w:val="auto"/>
                <w:sz w:val="21"/>
                <w:szCs w:val="21"/>
              </w:rPr>
            </w:pPr>
            <w:r>
              <w:rPr>
                <w:rFonts w:hint="eastAsia" w:ascii="Times New Roman" w:hAnsi="Times New Roman" w:eastAsia="方正仿宋_GBK" w:cs="方正仿宋_GBK"/>
                <w:color w:val="auto"/>
                <w:sz w:val="21"/>
                <w:szCs w:val="21"/>
              </w:rPr>
              <w:t>5.日处理8万吨及以上的污水处理工程。</w:t>
            </w:r>
          </w:p>
        </w:tc>
      </w:tr>
    </w:tbl>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黑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RhYjEzZjQ0MmNhOTFlMDk0YjgxMTM5ZmE4ZThiYTgifQ=="/>
  </w:docVars>
  <w:rsids>
    <w:rsidRoot w:val="3D33494B"/>
    <w:rsid w:val="3D3349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Message Header"/>
    <w:basedOn w:val="1"/>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Arial" w:hAnsi="Arial"/>
      <w:sz w:val="24"/>
    </w:rPr>
  </w:style>
  <w:style w:type="paragraph" w:styleId="3">
    <w:name w:val="footer"/>
    <w:basedOn w:val="1"/>
    <w:unhideWhenUsed/>
    <w:qFormat/>
    <w:uiPriority w:val="99"/>
    <w:pPr>
      <w:tabs>
        <w:tab w:val="center" w:pos="4153"/>
        <w:tab w:val="right" w:pos="8306"/>
      </w:tabs>
      <w:snapToGrid w:val="0"/>
      <w:jc w:val="left"/>
    </w:pPr>
    <w:rPr>
      <w:sz w:val="18"/>
      <w:szCs w:val="18"/>
    </w:rPr>
  </w:style>
  <w:style w:type="paragraph" w:styleId="4">
    <w:name w:val="Normal (Web)"/>
    <w:basedOn w:val="1"/>
    <w:qFormat/>
    <w:uiPriority w:val="0"/>
    <w:pPr>
      <w:widowControl/>
      <w:spacing w:before="100" w:beforeAutospacing="1" w:after="100" w:afterAutospacing="1"/>
      <w:jc w:val="left"/>
    </w:pPr>
    <w:rPr>
      <w:rFonts w:ascii="宋体" w:hAnsi="宋体"/>
      <w:color w:val="000000"/>
      <w:kern w:val="0"/>
      <w:sz w:val="24"/>
      <w:szCs w:val="24"/>
    </w:rPr>
  </w:style>
  <w:style w:type="character" w:styleId="7">
    <w:name w:val="Strong"/>
    <w:qFormat/>
    <w:uiPriority w:val="0"/>
    <w:rPr>
      <w:rFonts w:ascii="Times New Roman" w:hAnsi="Times New Roman" w:eastAsia="宋体"/>
      <w:b/>
      <w:sz w:val="32"/>
      <w:szCs w:val="20"/>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2022-11-21T06:45:00Z</dcterms:created>
  <dc:creator>52-hertz whale</dc:creator>
  <cp:lastModifiedBy>52-hertz whale</cp:lastModifiedBy>
  <dcterms:modified xsi:type="dcterms:W3CDTF">2022-11-21T06:46:12Z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2382650B332C4E1284C0A63FD149DDF2</vt:lpwstr>
  </property>
</Properties>
</file>