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eastAsia" w:ascii="Times New Roman" w:hAnsi="Times New Roman" w:cs="Times New Roman"/>
          <w:color w:val="auto"/>
          <w:sz w:val="28"/>
          <w:lang w:val="en-US" w:eastAsia="zh-CN"/>
        </w:rPr>
        <w:t>24</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22</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重庆启运建材有限公司：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年产10万吨压裂用支撑剂项目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根据《中华人民共和国环境影响评价法》等法律法规的有关规定，我局原则同意重庆风之雅环保科技有限公司编制的该项目环境影响报告表结论及其提出的环保措施。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重庆市綦江区南桐镇观音岩村600号附65号</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。建设规模：</w:t>
      </w:r>
      <w:r>
        <w:rPr>
          <w:rFonts w:hint="eastAsia" w:ascii="Times New Roman" w:hAnsi="Times New Roman" w:eastAsia="仿宋_GB2312" w:cs="Times New Roman"/>
          <w:color w:val="auto"/>
          <w:sz w:val="32"/>
          <w:szCs w:val="32"/>
          <w:lang w:eastAsia="zh-CN"/>
        </w:rPr>
        <w:t>项目租赁现有厂房，总面积8122平方米，其中房屋建筑面积约2317平方米，坝子空地面积约5805 平方米，设置</w:t>
      </w:r>
      <w:r>
        <w:rPr>
          <w:rFonts w:hint="default" w:ascii="Times New Roman" w:hAnsi="Times New Roman" w:eastAsia="仿宋_GB2312" w:cs="Times New Roman"/>
          <w:color w:val="auto"/>
          <w:sz w:val="32"/>
          <w:szCs w:val="32"/>
          <w:lang w:eastAsia="zh-CN"/>
        </w:rPr>
        <w:t>一条</w:t>
      </w:r>
      <w:r>
        <w:rPr>
          <w:rFonts w:hint="eastAsia" w:ascii="Times New Roman" w:hAnsi="Times New Roman" w:eastAsia="仿宋_GB2312" w:cs="Times New Roman"/>
          <w:color w:val="auto"/>
          <w:sz w:val="32"/>
          <w:szCs w:val="32"/>
          <w:lang w:eastAsia="zh-CN"/>
        </w:rPr>
        <w:t>石英砂</w:t>
      </w:r>
      <w:r>
        <w:rPr>
          <w:rFonts w:hint="default" w:ascii="Times New Roman" w:hAnsi="Times New Roman" w:eastAsia="仿宋_GB2312" w:cs="Times New Roman"/>
          <w:color w:val="auto"/>
          <w:sz w:val="32"/>
          <w:szCs w:val="32"/>
          <w:lang w:eastAsia="zh-CN"/>
        </w:rPr>
        <w:t>加工生产线，</w:t>
      </w:r>
      <w:r>
        <w:rPr>
          <w:rFonts w:hint="eastAsia" w:ascii="Times New Roman" w:hAnsi="Times New Roman" w:eastAsia="仿宋_GB2312" w:cs="Times New Roman"/>
          <w:color w:val="auto"/>
          <w:sz w:val="32"/>
          <w:szCs w:val="32"/>
          <w:lang w:eastAsia="zh-CN"/>
        </w:rPr>
        <w:t>年产压裂用支撑剂10万吨、尾料石英砂（副产品）</w:t>
      </w:r>
      <w:r>
        <w:rPr>
          <w:rFonts w:hint="eastAsia" w:ascii="Times New Roman" w:hAnsi="Times New Roman" w:eastAsia="仿宋_GB2312" w:cs="Times New Roman"/>
          <w:color w:val="auto"/>
          <w:sz w:val="32"/>
          <w:szCs w:val="32"/>
          <w:lang w:val="en-US" w:eastAsia="zh-CN"/>
        </w:rPr>
        <w:t>1.236万吨。建设内容：项目主体工程包括生产厂房一座（建筑面积约1454平方米），布置天然气燃烧机2台、烘干机2台、安全筛2台、初筛产品缓存罐1个、方形摇摆筛4台、成品储罐4个，用于原料石英砂的烘干、初筛和细筛。项目配套建设原料堆场、成品仓库、初筛产品缓存罐、成品暂存罐、油料暂存区等储运工程，同步建设废气治理、固废暂存、噪声防治、环境风险防范等环保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项目全年工作</w:t>
      </w:r>
      <w:r>
        <w:rPr>
          <w:rFonts w:hint="default" w:ascii="Times New Roman" w:hAnsi="Times New Roman" w:eastAsia="仿宋_GB2312" w:cs="Times New Roman"/>
          <w:color w:val="auto"/>
          <w:sz w:val="32"/>
          <w:szCs w:val="32"/>
          <w:lang w:val="en-US" w:eastAsia="zh-CN"/>
        </w:rPr>
        <w:t>300</w:t>
      </w:r>
      <w:r>
        <w:rPr>
          <w:rFonts w:hint="eastAsia"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lang w:eastAsia="zh-CN"/>
        </w:rPr>
        <w:t>，采用</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班制，每班</w:t>
      </w:r>
      <w:r>
        <w:rPr>
          <w:rFonts w:hint="eastAsia" w:ascii="Times New Roman" w:hAnsi="Times New Roman" w:eastAsia="仿宋_GB2312" w:cs="Times New Roman"/>
          <w:color w:val="auto"/>
          <w:sz w:val="32"/>
          <w:szCs w:val="32"/>
          <w:lang w:val="en-US" w:eastAsia="zh-CN"/>
        </w:rPr>
        <w:t>7小时（7:00~21:00）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劳动定员</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人</w:t>
      </w:r>
      <w:r>
        <w:rPr>
          <w:rFonts w:hint="eastAsia" w:ascii="Times New Roman" w:hAnsi="Times New Roman" w:eastAsia="仿宋_GB2312" w:cs="Times New Roman"/>
          <w:color w:val="auto"/>
          <w:sz w:val="32"/>
          <w:szCs w:val="32"/>
          <w:lang w:eastAsia="zh-CN"/>
        </w:rPr>
        <w:t>，不涉及食堂和住宿</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止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冷却用水循环使用，不得外排。生活污水、地坪清洁水经生化池收集，达《污水综合排放标准》三级标准后，委托环卫单位定期外运处理，不得外排。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r>
        <w:rPr>
          <w:rFonts w:hint="default" w:ascii="Times New Roman" w:hAnsi="Times New Roman" w:eastAsia="仿宋_GB2312" w:cs="Times New Roman"/>
          <w:color w:val="auto"/>
          <w:sz w:val="32"/>
          <w:szCs w:val="32"/>
          <w:highlight w:val="none"/>
        </w:rPr>
        <w:t>原料堆场</w:t>
      </w:r>
      <w:r>
        <w:rPr>
          <w:rFonts w:hint="eastAsia" w:ascii="Times New Roman" w:hAnsi="Times New Roman" w:eastAsia="仿宋_GB2312" w:cs="Times New Roman"/>
          <w:color w:val="auto"/>
          <w:sz w:val="32"/>
          <w:szCs w:val="32"/>
          <w:highlight w:val="none"/>
          <w:lang w:eastAsia="zh-CN"/>
        </w:rPr>
        <w:t>设置</w:t>
      </w:r>
      <w:r>
        <w:rPr>
          <w:rFonts w:hint="default" w:ascii="Times New Roman" w:hAnsi="Times New Roman" w:eastAsia="仿宋_GB2312" w:cs="Times New Roman"/>
          <w:color w:val="auto"/>
          <w:sz w:val="32"/>
          <w:szCs w:val="32"/>
          <w:highlight w:val="none"/>
        </w:rPr>
        <w:t>砖混</w:t>
      </w:r>
      <w:r>
        <w:rPr>
          <w:rFonts w:hint="eastAsia" w:ascii="Times New Roman" w:hAnsi="Times New Roman" w:eastAsia="仿宋_GB2312" w:cs="Times New Roman"/>
          <w:color w:val="auto"/>
          <w:sz w:val="32"/>
          <w:szCs w:val="32"/>
          <w:highlight w:val="none"/>
          <w:lang w:eastAsia="zh-CN"/>
        </w:rPr>
        <w:t>挡墙</w:t>
      </w:r>
      <w:r>
        <w:rPr>
          <w:rFonts w:hint="default" w:ascii="Times New Roman" w:hAnsi="Times New Roman" w:eastAsia="仿宋_GB2312" w:cs="Times New Roman"/>
          <w:color w:val="auto"/>
          <w:sz w:val="32"/>
          <w:szCs w:val="32"/>
          <w:highlight w:val="none"/>
        </w:rPr>
        <w:t>，四周设置防风抑尘网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物料表面遮盖毡布，</w:t>
      </w:r>
      <w:r>
        <w:rPr>
          <w:rFonts w:hint="eastAsia" w:ascii="Times New Roman" w:hAnsi="Times New Roman" w:eastAsia="仿宋_GB2312" w:cs="Times New Roman"/>
          <w:color w:val="auto"/>
          <w:sz w:val="32"/>
          <w:szCs w:val="32"/>
          <w:highlight w:val="none"/>
          <w:lang w:eastAsia="zh-CN"/>
        </w:rPr>
        <w:t>配置</w:t>
      </w:r>
      <w:r>
        <w:rPr>
          <w:rFonts w:hint="default" w:ascii="Times New Roman" w:hAnsi="Times New Roman" w:eastAsia="仿宋_GB2312" w:cs="Times New Roman"/>
          <w:color w:val="auto"/>
          <w:sz w:val="32"/>
          <w:szCs w:val="32"/>
          <w:highlight w:val="none"/>
        </w:rPr>
        <w:t>固定式喷雾装置进行洒水降尘</w:t>
      </w:r>
      <w:r>
        <w:rPr>
          <w:rFonts w:hint="eastAsia" w:ascii="Times New Roman" w:hAnsi="Times New Roman" w:eastAsia="仿宋_GB2312" w:cs="Times New Roman"/>
          <w:color w:val="auto"/>
          <w:sz w:val="32"/>
          <w:szCs w:val="32"/>
          <w:highlight w:val="none"/>
          <w:lang w:eastAsia="zh-CN"/>
        </w:rPr>
        <w:t>；加工厂房密闭设置，储罐呼吸口设置袋式除尘器，呼吸废气经净化处理后，厂房内排放；石英砂烘干粉尘、天然气燃烧废气经集中收集，采用“脉冲布袋除尘</w:t>
      </w:r>
      <w:r>
        <w:rPr>
          <w:rFonts w:hint="eastAsia" w:ascii="Times New Roman" w:hAnsi="Times New Roman" w:eastAsia="仿宋_GB2312" w:cs="Times New Roman"/>
          <w:sz w:val="32"/>
          <w:szCs w:val="32"/>
          <w:lang w:eastAsia="zh-CN"/>
        </w:rPr>
        <w:t>器”净化处理后，通过DA001排气筒</w:t>
      </w:r>
      <w:r>
        <w:rPr>
          <w:rFonts w:hint="eastAsia" w:ascii="Times New Roman" w:hAnsi="Times New Roman" w:eastAsia="仿宋_GB2312" w:cs="Times New Roman"/>
          <w:sz w:val="32"/>
          <w:szCs w:val="32"/>
          <w:lang w:val="en-US" w:eastAsia="zh-CN"/>
        </w:rPr>
        <w:t>15米高空</w:t>
      </w:r>
      <w:r>
        <w:rPr>
          <w:rFonts w:hint="eastAsia" w:ascii="Times New Roman" w:hAnsi="Times New Roman" w:eastAsia="仿宋_GB2312" w:cs="Times New Roman"/>
          <w:sz w:val="32"/>
          <w:szCs w:val="32"/>
          <w:lang w:eastAsia="zh-CN"/>
        </w:rPr>
        <w:t>排放（风量</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000m</w:t>
      </w:r>
      <w:r>
        <w:rPr>
          <w:rFonts w:hint="eastAsia" w:ascii="Times New Roman" w:hAnsi="Times New Roman" w:eastAsia="仿宋_GB2312" w:cs="Times New Roman"/>
          <w:sz w:val="32"/>
          <w:szCs w:val="32"/>
          <w:vertAlign w:val="superscript"/>
          <w:lang w:eastAsia="zh-CN"/>
        </w:rPr>
        <w:t>3</w:t>
      </w:r>
      <w:r>
        <w:rPr>
          <w:rFonts w:hint="eastAsia" w:ascii="Times New Roman" w:hAnsi="Times New Roman" w:eastAsia="仿宋_GB2312" w:cs="Times New Roman"/>
          <w:sz w:val="32"/>
          <w:szCs w:val="32"/>
          <w:lang w:eastAsia="zh-CN"/>
        </w:rPr>
        <w:t>/h），废气中的颗粒物、氮氧化物排放标准执行《大气污染物综合排放标准》（DB50/418-2016）有组织排放限值（其中颗粒物执行石英粉尘其他区域有组织排放限值），废气中的二氧化硫排放标准执行《工业炉窑大气污染物排放标准》（DB50/ 659-2016）有组织排放限值；石英砂投料粉尘、初筛、细筛粉尘、石英砂出料粉尘经集气罩集中收集，采用“经脉冲袋式除尘器”净化处理后，通过DA00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排气筒15米高空排放（风量20000m</w:t>
      </w:r>
      <w:r>
        <w:rPr>
          <w:rFonts w:hint="eastAsia" w:ascii="Times New Roman" w:hAnsi="Times New Roman" w:eastAsia="仿宋_GB2312" w:cs="Times New Roman"/>
          <w:sz w:val="32"/>
          <w:szCs w:val="32"/>
          <w:vertAlign w:val="superscript"/>
          <w:lang w:eastAsia="zh-CN"/>
        </w:rPr>
        <w:t>3</w:t>
      </w:r>
      <w:r>
        <w:rPr>
          <w:rFonts w:hint="eastAsia" w:ascii="Times New Roman" w:hAnsi="Times New Roman" w:eastAsia="仿宋_GB2312" w:cs="Times New Roman"/>
          <w:sz w:val="32"/>
          <w:szCs w:val="32"/>
          <w:lang w:eastAsia="zh-CN"/>
        </w:rPr>
        <w:t>/h），废气中的颗粒物排放标准执行《大气污染物综合排放标准》（DB50/418-2016）石英粉尘其他区域有组织排放限值。</w:t>
      </w:r>
      <w:r>
        <w:rPr>
          <w:rFonts w:hint="eastAsia" w:ascii="Times New Roman" w:hAnsi="Times New Roman" w:eastAsia="仿宋_GB2312" w:cs="Times New Roman"/>
          <w:sz w:val="32"/>
          <w:szCs w:val="32"/>
          <w:lang w:val="en-US" w:eastAsia="zh-CN"/>
        </w:rPr>
        <w:t>项目共设置2根排气筒。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合理设置风机风量，保证收集效率；定期维护更换除尘布袋，确保废气治理设置稳定运行；加强厂区地面清洁，减少起尘量。项目厂界无组织废气中的颗粒物排放标准执行</w:t>
      </w:r>
      <w:r>
        <w:rPr>
          <w:rFonts w:hint="default" w:ascii="Times New Roman" w:hAnsi="Times New Roman" w:eastAsia="仿宋_GB2312" w:cs="Times New Roman"/>
          <w:sz w:val="32"/>
          <w:szCs w:val="32"/>
          <w:lang w:val="en-US" w:eastAsia="zh-CN"/>
        </w:rPr>
        <w:t>《大气污染物综合排放标准》（DB50/418-2016）</w:t>
      </w:r>
      <w:r>
        <w:rPr>
          <w:rFonts w:hint="eastAsia" w:ascii="Times New Roman" w:hAnsi="Times New Roman" w:eastAsia="仿宋_GB2312" w:cs="Times New Roman"/>
          <w:sz w:val="32"/>
          <w:szCs w:val="32"/>
          <w:lang w:val="en-US" w:eastAsia="zh-CN"/>
        </w:rPr>
        <w:t>石英粉尘无组织排放限值。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强化噪声污染防治。合理布局，</w:t>
      </w:r>
      <w:r>
        <w:rPr>
          <w:rFonts w:hint="eastAsia" w:ascii="Times New Roman" w:hAnsi="Times New Roman" w:eastAsia="仿宋_GB2312" w:cs="Times New Roman"/>
          <w:sz w:val="32"/>
          <w:szCs w:val="32"/>
          <w:lang w:eastAsia="zh-CN"/>
        </w:rPr>
        <w:t>选用</w:t>
      </w:r>
      <w:r>
        <w:rPr>
          <w:rFonts w:hint="default" w:ascii="Times New Roman" w:hAnsi="Times New Roman" w:eastAsia="仿宋_GB2312" w:cs="Times New Roman"/>
          <w:sz w:val="32"/>
          <w:szCs w:val="32"/>
        </w:rPr>
        <w:t>低噪声设备；</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设备基座加装减振；</w:t>
      </w:r>
      <w:r>
        <w:rPr>
          <w:rFonts w:hint="eastAsia" w:ascii="Times New Roman" w:hAnsi="Times New Roman" w:eastAsia="仿宋_GB2312" w:cs="Times New Roman"/>
          <w:sz w:val="32"/>
          <w:szCs w:val="32"/>
          <w:lang w:eastAsia="zh-CN"/>
        </w:rPr>
        <w:t>风机管道采用柔性连接，风机加装隔声罩，</w:t>
      </w:r>
      <w:r>
        <w:rPr>
          <w:rFonts w:hint="default" w:ascii="Times New Roman" w:hAnsi="Times New Roman" w:eastAsia="仿宋_GB2312" w:cs="Times New Roman"/>
          <w:sz w:val="32"/>
          <w:szCs w:val="32"/>
        </w:rPr>
        <w:t>排风处安装消声器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高噪声设备</w:t>
      </w:r>
      <w:r>
        <w:rPr>
          <w:rFonts w:hint="eastAsia" w:ascii="Times New Roman" w:hAnsi="Times New Roman" w:eastAsia="仿宋_GB2312" w:cs="Times New Roman"/>
          <w:sz w:val="32"/>
          <w:szCs w:val="32"/>
          <w:lang w:eastAsia="zh-CN"/>
        </w:rPr>
        <w:t>集中布置在隔声厂房内，敏感目标方向加装声屏障</w:t>
      </w:r>
      <w:r>
        <w:rPr>
          <w:rFonts w:hint="default" w:ascii="Times New Roman" w:hAnsi="Times New Roman" w:eastAsia="仿宋_GB2312" w:cs="Times New Roman"/>
          <w:sz w:val="32"/>
          <w:szCs w:val="32"/>
          <w:lang w:eastAsia="zh-CN"/>
        </w:rPr>
        <w:t>；加强设备维护</w:t>
      </w:r>
      <w:r>
        <w:rPr>
          <w:rFonts w:hint="default" w:ascii="Times New Roman" w:hAnsi="Times New Roman" w:eastAsia="仿宋_GB2312" w:cs="Times New Roman"/>
          <w:color w:val="auto"/>
          <w:sz w:val="32"/>
          <w:szCs w:val="32"/>
          <w:lang w:eastAsia="zh-CN"/>
        </w:rPr>
        <w:t>和保养，避免因设备问题而引</w:t>
      </w:r>
      <w:r>
        <w:rPr>
          <w:rFonts w:hint="default" w:ascii="Times New Roman" w:hAnsi="Times New Roman" w:eastAsia="仿宋_GB2312" w:cs="Times New Roman"/>
          <w:color w:val="auto"/>
          <w:sz w:val="32"/>
          <w:szCs w:val="32"/>
          <w:highlight w:val="none"/>
          <w:lang w:eastAsia="zh-CN"/>
        </w:rPr>
        <w:t>发突发性高噪声；加强管理，厂区出入口设置车辆减速禁鸣</w:t>
      </w:r>
      <w:r>
        <w:rPr>
          <w:rFonts w:hint="eastAsia" w:ascii="Times New Roman" w:hAnsi="Times New Roman" w:eastAsia="仿宋_GB2312" w:cs="Times New Roman"/>
          <w:color w:val="auto"/>
          <w:sz w:val="32"/>
          <w:szCs w:val="32"/>
          <w:highlight w:val="none"/>
          <w:lang w:eastAsia="zh-CN"/>
        </w:rPr>
        <w:t>标识；合理安排生产时间，夜间不生产。</w:t>
      </w:r>
      <w:r>
        <w:rPr>
          <w:rFonts w:hint="default" w:ascii="Times New Roman" w:hAnsi="Times New Roman" w:eastAsia="仿宋_GB2312" w:cs="Times New Roman"/>
          <w:color w:val="auto"/>
          <w:sz w:val="32"/>
          <w:szCs w:val="32"/>
          <w:highlight w:val="none"/>
        </w:rPr>
        <w:t>厂界</w:t>
      </w:r>
      <w:r>
        <w:rPr>
          <w:rFonts w:hint="default" w:ascii="Times New Roman" w:hAnsi="Times New Roman" w:eastAsia="仿宋_GB2312" w:cs="Times New Roman"/>
          <w:sz w:val="32"/>
          <w:szCs w:val="32"/>
        </w:rPr>
        <w:t>环境噪声排放标准执行《工业企业厂界环境噪声排放标准》（GB12348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2008）</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类标准</w:t>
      </w:r>
      <w:r>
        <w:rPr>
          <w:rFonts w:hint="eastAsia" w:ascii="Times New Roman" w:hAnsi="Times New Roman" w:eastAsia="仿宋_GB2312" w:cs="Times New Roman"/>
          <w:sz w:val="32"/>
          <w:szCs w:val="32"/>
          <w:lang w:eastAsia="zh-CN"/>
        </w:rPr>
        <w:t>限值</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依法处置固体废物。生活垃圾统一收集后交环卫部门处理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布袋除尘器</w:t>
      </w:r>
      <w:r>
        <w:rPr>
          <w:rFonts w:hint="default" w:ascii="Times New Roman" w:hAnsi="Times New Roman" w:eastAsia="仿宋_GB2312" w:cs="Times New Roman"/>
          <w:sz w:val="32"/>
          <w:szCs w:val="32"/>
        </w:rPr>
        <w:t>收集的粉尘</w:t>
      </w:r>
      <w:r>
        <w:rPr>
          <w:rFonts w:hint="eastAsia" w:ascii="Times New Roman" w:hAnsi="Times New Roman" w:eastAsia="仿宋_GB2312" w:cs="Times New Roman"/>
          <w:sz w:val="32"/>
          <w:szCs w:val="32"/>
          <w:lang w:eastAsia="zh-CN"/>
        </w:rPr>
        <w:t>作为产品外售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设置危险废物暂存间，危废暂存间要按《危险废物贮存污染控制标准》（GB18597-20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）要求建设，废油桶</w:t>
      </w:r>
      <w:r>
        <w:rPr>
          <w:rFonts w:hint="eastAsia" w:ascii="Times New Roman" w:hAnsi="Times New Roman" w:eastAsia="仿宋_GB2312" w:cs="Times New Roman"/>
          <w:sz w:val="32"/>
          <w:szCs w:val="32"/>
          <w:lang w:eastAsia="zh-CN"/>
        </w:rPr>
        <w:t>、废机油、</w:t>
      </w:r>
      <w:r>
        <w:rPr>
          <w:rFonts w:hint="default" w:ascii="Times New Roman" w:hAnsi="Times New Roman" w:eastAsia="仿宋_GB2312" w:cs="Times New Roman"/>
          <w:sz w:val="32"/>
          <w:szCs w:val="32"/>
        </w:rPr>
        <w:t>含油</w:t>
      </w:r>
      <w:r>
        <w:rPr>
          <w:rFonts w:hint="eastAsia" w:ascii="Times New Roman" w:hAnsi="Times New Roman" w:eastAsia="仿宋_GB2312" w:cs="Times New Roman"/>
          <w:sz w:val="32"/>
          <w:szCs w:val="32"/>
          <w:lang w:eastAsia="zh-CN"/>
        </w:rPr>
        <w:t>废</w:t>
      </w:r>
      <w:r>
        <w:rPr>
          <w:rFonts w:hint="default" w:ascii="Times New Roman" w:hAnsi="Times New Roman" w:eastAsia="仿宋_GB2312" w:cs="Times New Roman"/>
          <w:sz w:val="32"/>
          <w:szCs w:val="32"/>
        </w:rPr>
        <w:t>棉纱手套</w:t>
      </w:r>
      <w:r>
        <w:rPr>
          <w:rFonts w:hint="eastAsia" w:ascii="Times New Roman" w:hAnsi="Times New Roman" w:eastAsia="仿宋_GB2312" w:cs="Times New Roman"/>
          <w:sz w:val="32"/>
          <w:szCs w:val="32"/>
          <w:lang w:eastAsia="zh-CN"/>
        </w:rPr>
        <w:t>、废铅酸蓄电池</w:t>
      </w:r>
      <w:r>
        <w:rPr>
          <w:rFonts w:hint="default" w:ascii="Times New Roman" w:hAnsi="Times New Roman" w:eastAsia="仿宋_GB2312" w:cs="Times New Roman"/>
          <w:sz w:val="32"/>
          <w:szCs w:val="32"/>
        </w:rPr>
        <w:t>要分类暂存于危废暂存间内，</w:t>
      </w:r>
      <w:r>
        <w:rPr>
          <w:rFonts w:hint="eastAsia" w:ascii="Times New Roman" w:hAnsi="Times New Roman" w:eastAsia="仿宋_GB2312" w:cs="Times New Roman"/>
          <w:sz w:val="32"/>
          <w:szCs w:val="32"/>
          <w:lang w:eastAsia="zh-CN"/>
        </w:rPr>
        <w:t>其中废铅酸蓄电池由厂商回收处理，其他危险废物</w:t>
      </w:r>
      <w:r>
        <w:rPr>
          <w:rFonts w:hint="default" w:ascii="Times New Roman" w:hAnsi="Times New Roman" w:eastAsia="仿宋_GB2312" w:cs="Times New Roman"/>
          <w:sz w:val="32"/>
          <w:szCs w:val="32"/>
        </w:rPr>
        <w:t>定期交由有相应危险废物处置资质的单位处理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做好地下水污染防护。控制地下水污染源头，对有毒有害物质特别是液体或者粉状固体物质的储存及输送、生产加工、固体废物堆放时，采取相应的防渗漏、泄漏措施。分区防控地下水污染，各功能区应有明确的界线和标识，项目重点防渗区（等效黏土防渗层Mb≥</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eastAsia="zh-CN"/>
        </w:rPr>
        <w:t>m，K≤1×10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cm/s）包括危险废物暂存</w:t>
      </w:r>
      <w:r>
        <w:rPr>
          <w:rFonts w:hint="eastAsia" w:ascii="Times New Roman" w:hAnsi="Times New Roman" w:eastAsia="仿宋_GB2312" w:cs="Times New Roman"/>
          <w:sz w:val="32"/>
          <w:szCs w:val="32"/>
          <w:lang w:eastAsia="zh-CN"/>
        </w:rPr>
        <w:t>间、油料储存区</w:t>
      </w:r>
      <w:r>
        <w:rPr>
          <w:rFonts w:hint="default" w:ascii="Times New Roman" w:hAnsi="Times New Roman" w:eastAsia="仿宋_GB2312" w:cs="Times New Roman"/>
          <w:sz w:val="32"/>
          <w:szCs w:val="32"/>
          <w:lang w:eastAsia="zh-CN"/>
        </w:rPr>
        <w:t>等区域</w:t>
      </w:r>
      <w:r>
        <w:rPr>
          <w:rFonts w:hint="eastAsia" w:ascii="Times New Roman" w:hAnsi="Times New Roman" w:eastAsia="仿宋_GB2312" w:cs="Times New Roman"/>
          <w:sz w:val="32"/>
          <w:szCs w:val="32"/>
          <w:lang w:eastAsia="zh-CN"/>
        </w:rPr>
        <w:t>；项目一般防渗区</w:t>
      </w:r>
      <w:r>
        <w:rPr>
          <w:rFonts w:hint="default" w:ascii="Times New Roman" w:hAnsi="Times New Roman" w:eastAsia="仿宋_GB2312" w:cs="Times New Roman"/>
          <w:sz w:val="32"/>
          <w:szCs w:val="32"/>
          <w:lang w:eastAsia="zh-CN"/>
        </w:rPr>
        <w:t>（等效黏土防渗层Mb≥</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m，K≤1×10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cm/s）</w:t>
      </w:r>
      <w:r>
        <w:rPr>
          <w:rFonts w:hint="eastAsia" w:ascii="Times New Roman" w:hAnsi="Times New Roman" w:eastAsia="仿宋_GB2312" w:cs="Times New Roman"/>
          <w:sz w:val="32"/>
          <w:szCs w:val="32"/>
          <w:lang w:eastAsia="zh-CN"/>
        </w:rPr>
        <w:t>包括生产厂房、原料堆场等区域。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严格环境风险防范。</w:t>
      </w:r>
      <w:r>
        <w:rPr>
          <w:rFonts w:hint="eastAsia" w:ascii="Times New Roman" w:hAnsi="Times New Roman" w:eastAsia="仿宋_GB2312" w:cs="Times New Roman"/>
          <w:sz w:val="32"/>
          <w:szCs w:val="32"/>
          <w:lang w:eastAsia="zh-CN"/>
        </w:rPr>
        <w:t>危险废物暂存间、油料储存区做好防腐防渗处理，液体油料桶设置托盘等防止泄漏</w:t>
      </w:r>
      <w:r>
        <w:rPr>
          <w:rFonts w:hint="default" w:ascii="Times New Roman" w:hAnsi="Times New Roman" w:eastAsia="仿宋_GB2312" w:cs="Times New Roman"/>
          <w:sz w:val="32"/>
          <w:szCs w:val="32"/>
          <w:lang w:eastAsia="zh-CN"/>
        </w:rPr>
        <w:t>，设置防火安全警示标识，配置灭火器、吸附材料等</w:t>
      </w:r>
      <w:r>
        <w:rPr>
          <w:rFonts w:hint="eastAsia" w:ascii="Times New Roman" w:hAnsi="Times New Roman" w:eastAsia="仿宋_GB2312" w:cs="Times New Roman"/>
          <w:sz w:val="32"/>
          <w:szCs w:val="32"/>
          <w:lang w:eastAsia="zh-CN"/>
        </w:rPr>
        <w:t>应急物资</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vertAlign w:val="baseline"/>
          <w:lang w:eastAsia="zh-CN"/>
        </w:rPr>
        <w:t>本项目主要污染总量指标为：二氧化硫0.</w:t>
      </w:r>
      <w:r>
        <w:rPr>
          <w:rFonts w:hint="eastAsia" w:ascii="Times New Roman" w:hAnsi="Times New Roman" w:eastAsia="仿宋_GB2312" w:cs="Times New Roman"/>
          <w:sz w:val="32"/>
          <w:szCs w:val="32"/>
          <w:vertAlign w:val="baseline"/>
          <w:lang w:val="en-US" w:eastAsia="zh-CN"/>
        </w:rPr>
        <w:t>100</w:t>
      </w:r>
      <w:r>
        <w:rPr>
          <w:rFonts w:hint="eastAsia" w:ascii="Times New Roman" w:hAnsi="Times New Roman" w:eastAsia="仿宋_GB2312" w:cs="Times New Roman"/>
          <w:sz w:val="32"/>
          <w:szCs w:val="32"/>
          <w:vertAlign w:val="baseline"/>
          <w:lang w:eastAsia="zh-CN"/>
        </w:rPr>
        <w:t>吨</w:t>
      </w:r>
      <w:r>
        <w:rPr>
          <w:rFonts w:hint="default"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eastAsia="zh-CN"/>
        </w:rPr>
        <w:t>年</w:t>
      </w:r>
      <w:r>
        <w:rPr>
          <w:rFonts w:hint="default" w:ascii="Times New Roman" w:hAnsi="Times New Roman" w:eastAsia="仿宋_GB2312" w:cs="Times New Roman"/>
          <w:sz w:val="32"/>
          <w:szCs w:val="32"/>
          <w:vertAlign w:val="baseline"/>
          <w:lang w:eastAsia="zh-CN"/>
        </w:rPr>
        <w:t>、氮氧化物0.</w:t>
      </w:r>
      <w:r>
        <w:rPr>
          <w:rFonts w:hint="eastAsia" w:ascii="Times New Roman" w:hAnsi="Times New Roman" w:eastAsia="仿宋_GB2312" w:cs="Times New Roman"/>
          <w:sz w:val="32"/>
          <w:szCs w:val="32"/>
          <w:vertAlign w:val="baseline"/>
          <w:lang w:val="en-US" w:eastAsia="zh-CN"/>
        </w:rPr>
        <w:t>174</w:t>
      </w:r>
      <w:r>
        <w:rPr>
          <w:rFonts w:hint="eastAsia" w:ascii="Times New Roman" w:hAnsi="Times New Roman" w:eastAsia="仿宋_GB2312" w:cs="Times New Roman"/>
          <w:sz w:val="32"/>
          <w:szCs w:val="32"/>
          <w:vertAlign w:val="baseline"/>
          <w:lang w:eastAsia="zh-CN"/>
        </w:rPr>
        <w:t>吨</w:t>
      </w:r>
      <w:r>
        <w:rPr>
          <w:rFonts w:hint="default"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eastAsia="zh-CN"/>
        </w:rPr>
        <w:t>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default" w:ascii="Times New Roman" w:hAnsi="Times New Roman" w:eastAsia="仿宋_GB2312" w:cs="Times New Roman"/>
          <w:color w:val="auto"/>
          <w:sz w:val="32"/>
          <w:szCs w:val="32"/>
          <w:lang w:val="en-US" w:eastAsia="zh-CN"/>
        </w:rPr>
        <w:t>5个工作日内，你单位应将项目验收相关信息填报于全国建设项目环境影响评价管理信息平台。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24</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18</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YzA1NDIwZmYxMmU5MTdhODNjNzdmZGY0ZWQwMGIifQ=="/>
  </w:docVars>
  <w:rsids>
    <w:rsidRoot w:val="4F8F6AD2"/>
    <w:rsid w:val="00343A00"/>
    <w:rsid w:val="00EB1F24"/>
    <w:rsid w:val="021F6013"/>
    <w:rsid w:val="02D0730E"/>
    <w:rsid w:val="02FE031F"/>
    <w:rsid w:val="039D6C50"/>
    <w:rsid w:val="03A169CE"/>
    <w:rsid w:val="04081F77"/>
    <w:rsid w:val="04BD38C2"/>
    <w:rsid w:val="04D72BD5"/>
    <w:rsid w:val="05F15F19"/>
    <w:rsid w:val="06BF7DC5"/>
    <w:rsid w:val="06F35CC1"/>
    <w:rsid w:val="07061550"/>
    <w:rsid w:val="0711497B"/>
    <w:rsid w:val="07F70730"/>
    <w:rsid w:val="087E15BA"/>
    <w:rsid w:val="08852948"/>
    <w:rsid w:val="08BD0334"/>
    <w:rsid w:val="08BD20E2"/>
    <w:rsid w:val="0A345F60"/>
    <w:rsid w:val="0B301291"/>
    <w:rsid w:val="0B680A2B"/>
    <w:rsid w:val="0CC25F19"/>
    <w:rsid w:val="0CCB78AA"/>
    <w:rsid w:val="0CE00A95"/>
    <w:rsid w:val="0D5A5A7C"/>
    <w:rsid w:val="0DB735A4"/>
    <w:rsid w:val="0DEE0F90"/>
    <w:rsid w:val="0EEE7499"/>
    <w:rsid w:val="0EFF16A6"/>
    <w:rsid w:val="0F670FFA"/>
    <w:rsid w:val="10667503"/>
    <w:rsid w:val="11C95F9C"/>
    <w:rsid w:val="121E3E22"/>
    <w:rsid w:val="135D4BEE"/>
    <w:rsid w:val="13D03611"/>
    <w:rsid w:val="13E7095B"/>
    <w:rsid w:val="140E7C96"/>
    <w:rsid w:val="147E12BF"/>
    <w:rsid w:val="15F01D49"/>
    <w:rsid w:val="16302145"/>
    <w:rsid w:val="16BF171B"/>
    <w:rsid w:val="16EA49EA"/>
    <w:rsid w:val="186407CC"/>
    <w:rsid w:val="192A37C4"/>
    <w:rsid w:val="19BE5CBA"/>
    <w:rsid w:val="1A9D5BCA"/>
    <w:rsid w:val="1B2A7AAB"/>
    <w:rsid w:val="1C0A168B"/>
    <w:rsid w:val="1C0A3439"/>
    <w:rsid w:val="1C0F6CA1"/>
    <w:rsid w:val="1C872CDB"/>
    <w:rsid w:val="1CAB4C1C"/>
    <w:rsid w:val="1CCE321E"/>
    <w:rsid w:val="1CD83537"/>
    <w:rsid w:val="1D6848BB"/>
    <w:rsid w:val="1DFB128B"/>
    <w:rsid w:val="1E6908EA"/>
    <w:rsid w:val="1FDB75C6"/>
    <w:rsid w:val="204131A1"/>
    <w:rsid w:val="21090163"/>
    <w:rsid w:val="215A451A"/>
    <w:rsid w:val="21613AFB"/>
    <w:rsid w:val="2172065D"/>
    <w:rsid w:val="22162B37"/>
    <w:rsid w:val="238E2BA1"/>
    <w:rsid w:val="25695674"/>
    <w:rsid w:val="25F969F8"/>
    <w:rsid w:val="26F86CAF"/>
    <w:rsid w:val="27547C5E"/>
    <w:rsid w:val="27750300"/>
    <w:rsid w:val="286B525F"/>
    <w:rsid w:val="28B34FA7"/>
    <w:rsid w:val="290319E9"/>
    <w:rsid w:val="2907142C"/>
    <w:rsid w:val="290731DA"/>
    <w:rsid w:val="29E4351B"/>
    <w:rsid w:val="2AD510B6"/>
    <w:rsid w:val="2B8D373E"/>
    <w:rsid w:val="2B9B40AD"/>
    <w:rsid w:val="2C7843EE"/>
    <w:rsid w:val="2D5409B8"/>
    <w:rsid w:val="2DFF6B75"/>
    <w:rsid w:val="2FDE17BE"/>
    <w:rsid w:val="30470360"/>
    <w:rsid w:val="30E958BB"/>
    <w:rsid w:val="3115045E"/>
    <w:rsid w:val="31224929"/>
    <w:rsid w:val="31436D79"/>
    <w:rsid w:val="31C003CA"/>
    <w:rsid w:val="32244DFC"/>
    <w:rsid w:val="340842AA"/>
    <w:rsid w:val="34470386"/>
    <w:rsid w:val="34D128EE"/>
    <w:rsid w:val="34FF56AD"/>
    <w:rsid w:val="35260E8C"/>
    <w:rsid w:val="35523A2F"/>
    <w:rsid w:val="35551771"/>
    <w:rsid w:val="35E6686D"/>
    <w:rsid w:val="35EA5B0B"/>
    <w:rsid w:val="36407D2B"/>
    <w:rsid w:val="38402264"/>
    <w:rsid w:val="38523D46"/>
    <w:rsid w:val="38D806EF"/>
    <w:rsid w:val="39161217"/>
    <w:rsid w:val="3AB74334"/>
    <w:rsid w:val="3AF64E5C"/>
    <w:rsid w:val="3B4958D4"/>
    <w:rsid w:val="3B712735"/>
    <w:rsid w:val="3B7364AD"/>
    <w:rsid w:val="3BD11425"/>
    <w:rsid w:val="3C3D3D5F"/>
    <w:rsid w:val="3C7050E2"/>
    <w:rsid w:val="3D0C0967"/>
    <w:rsid w:val="3D4F2F4A"/>
    <w:rsid w:val="3D7D1865"/>
    <w:rsid w:val="3DFD4754"/>
    <w:rsid w:val="3E594080"/>
    <w:rsid w:val="3E6D18D9"/>
    <w:rsid w:val="3ECA6D2C"/>
    <w:rsid w:val="3F36616F"/>
    <w:rsid w:val="3F964E60"/>
    <w:rsid w:val="3FF1653A"/>
    <w:rsid w:val="402B1A4C"/>
    <w:rsid w:val="408D6263"/>
    <w:rsid w:val="40EA5463"/>
    <w:rsid w:val="416D399E"/>
    <w:rsid w:val="41856F3A"/>
    <w:rsid w:val="41A575DC"/>
    <w:rsid w:val="429F227D"/>
    <w:rsid w:val="42FF4ACA"/>
    <w:rsid w:val="43BC29BB"/>
    <w:rsid w:val="43BE4985"/>
    <w:rsid w:val="43FB34E3"/>
    <w:rsid w:val="44224F14"/>
    <w:rsid w:val="4439400C"/>
    <w:rsid w:val="44784B34"/>
    <w:rsid w:val="456450B8"/>
    <w:rsid w:val="45D40490"/>
    <w:rsid w:val="45F45646"/>
    <w:rsid w:val="465A0995"/>
    <w:rsid w:val="46C40504"/>
    <w:rsid w:val="471A6376"/>
    <w:rsid w:val="473C009B"/>
    <w:rsid w:val="479779C7"/>
    <w:rsid w:val="4A5C2802"/>
    <w:rsid w:val="4A5E2A1E"/>
    <w:rsid w:val="4BC44B03"/>
    <w:rsid w:val="4C520360"/>
    <w:rsid w:val="4C742085"/>
    <w:rsid w:val="4D87403A"/>
    <w:rsid w:val="4DAE15C6"/>
    <w:rsid w:val="4DC4528E"/>
    <w:rsid w:val="4E8862BB"/>
    <w:rsid w:val="4F786330"/>
    <w:rsid w:val="4F8F6AD2"/>
    <w:rsid w:val="4FB76E58"/>
    <w:rsid w:val="50874A7C"/>
    <w:rsid w:val="50B05655"/>
    <w:rsid w:val="50CF01D2"/>
    <w:rsid w:val="50F14A66"/>
    <w:rsid w:val="51840FBC"/>
    <w:rsid w:val="52A82A88"/>
    <w:rsid w:val="539274E7"/>
    <w:rsid w:val="54370568"/>
    <w:rsid w:val="54484523"/>
    <w:rsid w:val="54DF601B"/>
    <w:rsid w:val="55425416"/>
    <w:rsid w:val="55603AEE"/>
    <w:rsid w:val="55AA6B17"/>
    <w:rsid w:val="55CF657E"/>
    <w:rsid w:val="560E70A6"/>
    <w:rsid w:val="56290384"/>
    <w:rsid w:val="56941CA1"/>
    <w:rsid w:val="56A143BE"/>
    <w:rsid w:val="56E65ADE"/>
    <w:rsid w:val="577E64AD"/>
    <w:rsid w:val="57D165DD"/>
    <w:rsid w:val="57DB688D"/>
    <w:rsid w:val="57FD3876"/>
    <w:rsid w:val="5A421A14"/>
    <w:rsid w:val="5AF54CD9"/>
    <w:rsid w:val="5C0A47B4"/>
    <w:rsid w:val="5D571896"/>
    <w:rsid w:val="5D722610"/>
    <w:rsid w:val="5DCA5FA9"/>
    <w:rsid w:val="5E033269"/>
    <w:rsid w:val="5E127950"/>
    <w:rsid w:val="5E510478"/>
    <w:rsid w:val="5EBA601D"/>
    <w:rsid w:val="5F7C1524"/>
    <w:rsid w:val="5F816B3B"/>
    <w:rsid w:val="601E082E"/>
    <w:rsid w:val="609B3C2C"/>
    <w:rsid w:val="613A51F3"/>
    <w:rsid w:val="614442C4"/>
    <w:rsid w:val="635529C2"/>
    <w:rsid w:val="63A31776"/>
    <w:rsid w:val="64373C6C"/>
    <w:rsid w:val="646A4041"/>
    <w:rsid w:val="64754794"/>
    <w:rsid w:val="65130235"/>
    <w:rsid w:val="657F1D6E"/>
    <w:rsid w:val="65AE7F5E"/>
    <w:rsid w:val="6612673F"/>
    <w:rsid w:val="666351EC"/>
    <w:rsid w:val="66682803"/>
    <w:rsid w:val="668F7D8F"/>
    <w:rsid w:val="66E77BCB"/>
    <w:rsid w:val="66FD119D"/>
    <w:rsid w:val="67874F0A"/>
    <w:rsid w:val="681744E0"/>
    <w:rsid w:val="687206BE"/>
    <w:rsid w:val="6A3F7D1E"/>
    <w:rsid w:val="6AAE27AE"/>
    <w:rsid w:val="6AC03951"/>
    <w:rsid w:val="6AE61F48"/>
    <w:rsid w:val="6B460C38"/>
    <w:rsid w:val="6B851761"/>
    <w:rsid w:val="6BAC3191"/>
    <w:rsid w:val="6DE210EC"/>
    <w:rsid w:val="6E574A99"/>
    <w:rsid w:val="6E8757F0"/>
    <w:rsid w:val="6EE90259"/>
    <w:rsid w:val="6FC14D32"/>
    <w:rsid w:val="71E80C9B"/>
    <w:rsid w:val="71E847F7"/>
    <w:rsid w:val="72677E12"/>
    <w:rsid w:val="729130E1"/>
    <w:rsid w:val="72F13B80"/>
    <w:rsid w:val="733D0B0B"/>
    <w:rsid w:val="73593BFF"/>
    <w:rsid w:val="73C21D73"/>
    <w:rsid w:val="73DC213A"/>
    <w:rsid w:val="73F11447"/>
    <w:rsid w:val="74D6127F"/>
    <w:rsid w:val="74F863C1"/>
    <w:rsid w:val="757D42F0"/>
    <w:rsid w:val="761262E7"/>
    <w:rsid w:val="764F12E9"/>
    <w:rsid w:val="766034F6"/>
    <w:rsid w:val="76684159"/>
    <w:rsid w:val="76EF03D6"/>
    <w:rsid w:val="770245AD"/>
    <w:rsid w:val="774B7D02"/>
    <w:rsid w:val="79B853F7"/>
    <w:rsid w:val="7A077C0E"/>
    <w:rsid w:val="7A106FE1"/>
    <w:rsid w:val="7A212F9C"/>
    <w:rsid w:val="7AED2E7F"/>
    <w:rsid w:val="7B1A46BA"/>
    <w:rsid w:val="7BC63DFB"/>
    <w:rsid w:val="7CB400F8"/>
    <w:rsid w:val="7E995D05"/>
    <w:rsid w:val="7F0A3FFF"/>
    <w:rsid w:val="7F3B065C"/>
    <w:rsid w:val="7F871AF4"/>
    <w:rsid w:val="7F9B734D"/>
    <w:rsid w:val="FDA5B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2404</Words>
  <Characters>2595</Characters>
  <Lines>0</Lines>
  <Paragraphs>0</Paragraphs>
  <TotalTime>5</TotalTime>
  <ScaleCrop>false</ScaleCrop>
  <LinksUpToDate>false</LinksUpToDate>
  <CharactersWithSpaces>2621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2024-08-19T11:44:00Z</dcterms:created>
  <dc:creator>释放自己</dc:creator>
  <cp:lastModifiedBy>HBJ</cp:lastModifiedBy>
  <cp:lastPrinted>2024-10-22T15:10:00Z</cp:lastPrinted>
  <dcterms:modified xsi:type="dcterms:W3CDTF">2024-10-24T14:01:19Z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261ECFD8A2714AD185B7EE2A6EA6809B_11</vt:lpwstr>
  </property>
</Properties>
</file>