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pacing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pacing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pacing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pacing w:val="0"/>
          <w:sz w:val="44"/>
          <w:szCs w:val="44"/>
        </w:rPr>
      </w:pPr>
      <w:r>
        <w:rPr>
          <w:rFonts w:ascii="宋体" w:hAnsi="宋体" w:cs="宋体"/>
          <w:color w:val="000000"/>
          <w:spacing w:val="0"/>
          <w:sz w:val="44"/>
          <w:szCs w:val="44"/>
        </w:rPr>
        <w:pict>
          <v:shape id="AutoShape 10" o:spid="_x0000_s2050" o:spt="136" type="#_x0000_t136" style="position:absolute;left:0pt;margin-left:94.4pt;margin-top:87.35pt;height:53.85pt;width:411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重庆市万盛经济技术开发区发展改革局文件" style="font-family:方正小标宋_GBK;font-size:36pt;font-weight:bold;v-text-align:center;"/>
          </v:shape>
        </w:pic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pacing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pacing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pacing w:val="0"/>
          <w:sz w:val="44"/>
          <w:szCs w:val="44"/>
        </w:rPr>
      </w:pPr>
    </w:p>
    <w:p>
      <w:pPr>
        <w:keepNext w:val="0"/>
        <w:keepLines w:val="0"/>
        <w:pageBreakBefore w:val="0"/>
        <w:widowControl w:val="0"/>
        <w:kinsoku/>
        <w:wordWrap w:val="0"/>
        <w:overflowPunct/>
        <w:topLinePunct w:val="0"/>
        <w:autoSpaceDE/>
        <w:autoSpaceDN/>
        <w:bidi w:val="0"/>
        <w:adjustRightInd/>
        <w:snapToGrid/>
        <w:spacing w:before="0" w:beforeAutospacing="0" w:afterAutospacing="0" w:line="594"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万盛</w:t>
      </w:r>
      <w:r>
        <w:rPr>
          <w:rFonts w:hint="eastAsia" w:ascii="方正仿宋_GBK" w:hAnsi="方正仿宋_GBK" w:eastAsia="方正仿宋_GBK" w:cs="方正仿宋_GBK"/>
          <w:sz w:val="32"/>
          <w:szCs w:val="32"/>
          <w:lang w:eastAsia="zh-CN"/>
        </w:rPr>
        <w:t>经开</w:t>
      </w:r>
      <w:r>
        <w:rPr>
          <w:rFonts w:hint="eastAsia" w:ascii="方正仿宋_GBK" w:hAnsi="方正仿宋_GBK" w:eastAsia="方正仿宋_GBK" w:cs="方正仿宋_GBK"/>
          <w:sz w:val="32"/>
          <w:szCs w:val="32"/>
        </w:rPr>
        <w:t>发改</w:t>
      </w:r>
      <w:r>
        <w:rPr>
          <w:rFonts w:hint="eastAsia" w:ascii="方正仿宋_GBK" w:hAnsi="方正仿宋_GBK" w:eastAsia="方正仿宋_GBK" w:cs="方正仿宋_GBK"/>
          <w:sz w:val="32"/>
          <w:szCs w:val="32"/>
          <w:lang w:eastAsia="zh-CN"/>
        </w:rPr>
        <w:t>发</w:t>
      </w:r>
      <w:r>
        <w:rPr>
          <w:rFonts w:hint="eastAsia" w:ascii="Times New Roman" w:hAnsi="Times New Roman" w:eastAsia="方正仿宋_GBK"/>
          <w:kern w:val="10"/>
          <w:sz w:val="32"/>
          <w:szCs w:val="32"/>
          <w:lang w:val="en-US" w:eastAsia="zh-CN" w:bidi="ar-SA"/>
        </w:rPr>
        <w:t>〔2025〕4</w:t>
      </w:r>
      <w:r>
        <w:rPr>
          <w:rFonts w:hint="eastAsia" w:ascii="Times New Roman" w:hAnsi="Times New Roman"/>
          <w:kern w:val="10"/>
          <w:sz w:val="32"/>
          <w:szCs w:val="32"/>
          <w:lang w:val="en-US" w:eastAsia="zh-CN" w:bidi="ar-SA"/>
        </w:rPr>
        <w:t>9</w:t>
      </w:r>
      <w:r>
        <w:rPr>
          <w:rFonts w:hint="eastAsia" w:ascii="方正仿宋_GBK" w:hAnsi="方正仿宋_GBK"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right="0"/>
        <w:jc w:val="center"/>
        <w:textAlignment w:val="auto"/>
        <w:rPr>
          <w:rFonts w:hint="eastAsia" w:ascii="方正小标宋_GBK" w:hAnsi="方正小标宋_GBK" w:eastAsia="方正小标宋_GBK" w:cs="方正小标宋_GBK"/>
          <w:spacing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right="0"/>
        <w:jc w:val="center"/>
        <w:textAlignment w:val="auto"/>
        <w:rPr>
          <w:rFonts w:hint="eastAsia" w:ascii="方正小标宋_GBK" w:hAnsi="方正小标宋_GBK" w:eastAsia="方正小标宋_GBK" w:cs="方正小标宋_GBK"/>
          <w:sz w:val="44"/>
          <w:szCs w:val="44"/>
          <w:lang w:val="en-US" w:eastAsia="zh-CN"/>
        </w:rPr>
      </w:pPr>
      <w:r>
        <w:rPr>
          <w:rFonts w:ascii="宋体"/>
          <w:color w:val="000000"/>
          <w:spacing w:val="0"/>
          <w:sz w:val="44"/>
          <w:szCs w:val="44"/>
        </w:rPr>
        <mc:AlternateContent>
          <mc:Choice Requires="wps">
            <w:drawing>
              <wp:anchor distT="0" distB="0" distL="114300" distR="114300" simplePos="0" relativeHeight="251660288" behindDoc="0" locked="0" layoutInCell="1" allowOverlap="1">
                <wp:simplePos x="0" y="0"/>
                <wp:positionH relativeFrom="page">
                  <wp:posOffset>1000760</wp:posOffset>
                </wp:positionH>
                <wp:positionV relativeFrom="margin">
                  <wp:posOffset>3093085</wp:posOffset>
                </wp:positionV>
                <wp:extent cx="5615940" cy="635"/>
                <wp:effectExtent l="0" t="10795" r="3810" b="17145"/>
                <wp:wrapNone/>
                <wp:docPr id="3" name="直接连接符 3"/>
                <wp:cNvGraphicFramePr/>
                <a:graphic xmlns:a="http://schemas.openxmlformats.org/drawingml/2006/main">
                  <a:graphicData uri="http://schemas.microsoft.com/office/word/2010/wordprocessingShape">
                    <wps:wsp>
                      <wps:cNvCnPr/>
                      <wps:spPr>
                        <a:xfrm>
                          <a:off x="0" y="0"/>
                          <a:ext cx="5615940" cy="635"/>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8.8pt;margin-top:243.55pt;height:0.05pt;width:442.2pt;mso-position-horizontal-relative:page;mso-position-vertical-relative:margin;z-index:251660288;mso-width-relative:page;mso-height-relative:page;" filled="f" stroked="t" coordsize="21600,21600" o:gfxdata="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CbGJB2QAAAAwB&#10;AAAPAAAAAAAAAAEAIAAAACIAAABkcnMvZG93bnJldi54bWxQSwECFAAUAAAACACHTuJAxlH+TeEB&#10;AACnAwAADgAAAAAAAAABACAAAAAoAQAAZHJzL2Uyb0RvYy54bWxQSwUGAAAAAAYABgBZAQAAewUA&#10;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重庆市万盛经开区发展改革局</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关于开展</w:t>
      </w:r>
      <w:r>
        <w:rPr>
          <w:rFonts w:hint="eastAsia" w:ascii="Times New Roman" w:hAnsi="Times New Roman" w:eastAsia="方正小标宋_GBK" w:cs="Times New Roman"/>
          <w:kern w:val="0"/>
          <w:sz w:val="44"/>
          <w:szCs w:val="44"/>
          <w:lang w:val="en-US" w:eastAsia="zh-CN"/>
        </w:rPr>
        <w:t>2025</w:t>
      </w:r>
      <w:r>
        <w:rPr>
          <w:rFonts w:hint="eastAsia" w:ascii="方正小标宋_GBK" w:hAnsi="方正小标宋_GBK" w:eastAsia="方正小标宋_GBK" w:cs="方正小标宋_GBK"/>
          <w:kern w:val="0"/>
          <w:sz w:val="44"/>
          <w:szCs w:val="44"/>
          <w:lang w:val="en-US" w:eastAsia="zh-CN"/>
        </w:rPr>
        <w:t>年度招标代理机构“双随机、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kern w:val="0"/>
          <w:sz w:val="44"/>
          <w:szCs w:val="44"/>
          <w:lang w:val="en-US" w:eastAsia="zh-CN"/>
        </w:rPr>
        <w:t>一公开”检查工作的通知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textAlignment w:val="auto"/>
        <w:outlineLvl w:val="9"/>
        <w:rPr>
          <w:rFonts w:hint="eastAsia"/>
          <w:lang w:val="en-US" w:eastAsia="zh-CN"/>
        </w:rPr>
      </w:pPr>
      <w:r>
        <w:rPr>
          <w:rFonts w:hint="eastAsia"/>
          <w:lang w:val="en-US" w:eastAsia="zh-CN"/>
        </w:rPr>
        <w:t>各有关招标代理机构：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lang w:val="en-US" w:eastAsia="zh-CN"/>
        </w:rPr>
      </w:pPr>
      <w:r>
        <w:rPr>
          <w:rFonts w:hint="eastAsia" w:ascii="Times New Roman" w:hAnsi="Times New Roman" w:eastAsia="方正仿宋_GBK" w:cs="Times New Roman"/>
          <w:lang w:val="en-US" w:eastAsia="zh-CN"/>
        </w:rPr>
        <w:t>按照《万盛经济技术开发区2025年度市场监管领域部门联合“双随机、一公开”抽查计划》要求，现将《202</w:t>
      </w:r>
      <w:r>
        <w:rPr>
          <w:rFonts w:hint="eastAsia" w:ascii="Times New Roman" w:hAnsi="Times New Roman" w:cs="Times New Roman"/>
          <w:lang w:val="en-US" w:eastAsia="zh-CN"/>
        </w:rPr>
        <w:t>5</w:t>
      </w:r>
      <w:r>
        <w:rPr>
          <w:rFonts w:hint="eastAsia" w:ascii="Times New Roman" w:hAnsi="Times New Roman" w:eastAsia="方正仿宋_GBK" w:cs="Times New Roman"/>
          <w:lang w:val="en-US" w:eastAsia="zh-CN"/>
        </w:rPr>
        <w:t>年度万盛经开区招标代理机构“双随机、一公开”抽查计划》和《202</w:t>
      </w:r>
      <w:r>
        <w:rPr>
          <w:rFonts w:hint="eastAsia" w:ascii="Times New Roman" w:hAnsi="Times New Roman" w:cs="Times New Roman"/>
          <w:lang w:val="en-US" w:eastAsia="zh-CN"/>
        </w:rPr>
        <w:t>5</w:t>
      </w:r>
      <w:r>
        <w:rPr>
          <w:rFonts w:hint="eastAsia" w:ascii="Times New Roman" w:hAnsi="Times New Roman" w:eastAsia="方正仿宋_GBK" w:cs="Times New Roman"/>
          <w:lang w:val="en-US" w:eastAsia="zh-CN"/>
        </w:rPr>
        <w:t>年万盛经开区招标代理机构“双随机、一公开”检查工作方案》，印发给你们，请对照</w:t>
      </w:r>
      <w:r>
        <w:rPr>
          <w:rFonts w:hint="eastAsia" w:ascii="Times New Roman" w:hAnsi="Times New Roman" w:cs="Times New Roman"/>
          <w:lang w:val="en-US" w:eastAsia="zh-CN"/>
        </w:rPr>
        <w:t>抽查</w:t>
      </w:r>
      <w:r>
        <w:rPr>
          <w:rFonts w:hint="eastAsia" w:ascii="Times New Roman" w:hAnsi="Times New Roman" w:eastAsia="方正仿宋_GBK" w:cs="Times New Roman"/>
          <w:lang w:val="en-US" w:eastAsia="zh-CN"/>
        </w:rPr>
        <w:t>事项</w:t>
      </w:r>
      <w:r>
        <w:rPr>
          <w:rFonts w:hint="eastAsia" w:ascii="Times New Roman" w:hAnsi="Times New Roman" w:cs="Times New Roman"/>
          <w:lang w:val="en-US" w:eastAsia="zh-CN"/>
        </w:rPr>
        <w:t>、抽查</w:t>
      </w:r>
      <w:r>
        <w:rPr>
          <w:rFonts w:hint="eastAsia" w:ascii="Times New Roman" w:hAnsi="Times New Roman" w:eastAsia="方正仿宋_GBK" w:cs="Times New Roman"/>
          <w:lang w:val="en-US" w:eastAsia="zh-CN"/>
        </w:rPr>
        <w:t>时间等要求，认真做好准备工作</w:t>
      </w:r>
      <w:r>
        <w:rPr>
          <w:rFonts w:hint="eastAsia" w:ascii="Times New Roman" w:hAnsi="Times New Roman" w:cs="Times New Roman"/>
          <w:lang w:val="en-US" w:eastAsia="zh-CN"/>
        </w:rPr>
        <w:t>，精心准备迎检资料</w:t>
      </w:r>
      <w:r>
        <w:rPr>
          <w:rFonts w:hint="eastAsia" w:ascii="Times New Roman" w:hAnsi="Times New Roman" w:eastAsia="方正仿宋_GBK"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lang w:val="en-US" w:eastAsia="zh-CN"/>
        </w:rPr>
      </w:pPr>
      <w:r>
        <w:rPr>
          <w:sz w:val="3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6" name="KGD_Gobal1" descr="lskY7P30+39SSS2ze3CC/K/QC1JhJQbeMCy3lwLVybUibF5kxMQ8UxPlHUx8JeyhNwjVPA0y3hsISvJoxWWj/hrl5MYFSXa7ttK+ZBj84h3qM/hKZuFZInL6Q15eYrvkeKT+I6zsLbvgJ9IaP2ENU8Xm9jNRTjvGA9QhaeezWTlLdD8QRtmrO+4TKzxUuj6eONIYdfUT76mnp2VbmH9EiOfQtupgzpXuVhQGxVaHB86RdUrRlERF6Kw7BdGBF9yX/owQng54XYZ1Uyrbm+0i4GvCwbc0/zLNlVJ4KjjRL2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GSkEUEuj5bL2M77IQz7sMFsxjEREEFTIls3/wwIj4yTplLG1nZLsLcRuKp2Fm06VXTY56pLk0Owwu26isBqzvCPmN7UN3e+IR2xHXvlKOq3Rl2lyCcQXD3FLf2xodDn4OZyV773gYpwV6iPuL+WvmC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QC1JhJQbeMCy3lwLVybUibF5kxMQ8UxPlHUx8JeyhNwjVPA0y3hsISvJoxWWj/hrl5MYFSXa7ttK+ZBj84h3qM/hKZuFZInL6Q15eYrvkeKT+I6zsLbvgJ9IaP2ENU8Xm9jNRTjvGA9QhaeezWTlLdD8QRtmrO+4TKzxUuj6eONIYdfUT76mnp2VbmH9EiOfQtupgzpXuVhQGxVaHB86RdUrRlERF6Kw7BdGBF9yX/owQng54XYZ1Uyrbm+0i4GvCwbc0/zLNlVJ4KjjRL2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GSkEUEuj5bL2M77IQz7sMFsxjEREEFTIls3/wwIj4yTplLG1nZLsLcRuKp2Fm06VXTY56pLk0Owwu26isBqzvCPmN7UN3e+IR2xHXvlKOq3Rl2lyCcQXD3FLf2xodDn4OZyV773gYpwV6iPuL+WvmCRve5owA3FeRDMundO9tIuKK778NKtNszfEBGjj3NZWw+CAE/E+KMqIj9hw5JuboU" style="position:absolute;left:0pt;margin-left:-89.35pt;margin-top:-94.9pt;height:5pt;width:5pt;visibility:hidden;z-index:2516613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ChNmL/2QAAAA8BAAAPAAAAAAAAAAEAIAAAACIAAABkcnMvZG93bnJldi54bWxQSwECFAAUAAAA&#10;CACHTuJAPDbrurYFAADaCAAADgAAAAAAAAABACAAAAAoAQAAZHJzL2Uyb0RvYy54bWxQSwUGAAAA&#10;AAYABgBZAQAAUAkAAAAA&#10;">
                <v:fill on="t" focussize="0,0"/>
                <v:stroke weight="1pt" color="#41719C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ind w:left="1600" w:leftChars="200" w:right="0" w:rightChars="0" w:hanging="960" w:hangingChars="300"/>
        <w:jc w:val="both"/>
        <w:textAlignment w:val="auto"/>
        <w:outlineLvl w:val="9"/>
        <w:rPr>
          <w:rFonts w:hint="eastAsia" w:ascii="Times New Roman" w:hAnsi="Times New Roman" w:eastAsia="方正仿宋_GBK" w:cs="Times New Roman"/>
          <w:lang w:val="en-US" w:eastAsia="zh-CN"/>
        </w:rPr>
      </w:pPr>
      <w:r>
        <w:rPr>
          <w:rFonts w:hint="eastAsia"/>
          <w:lang w:val="en-US" w:eastAsia="zh-CN"/>
        </w:rPr>
        <w:t>附件：</w:t>
      </w:r>
      <w:r>
        <w:rPr>
          <w:rFonts w:hint="eastAsia" w:ascii="Times New Roman" w:hAnsi="Times New Roman" w:eastAsia="方正仿宋_GBK" w:cs="Times New Roman"/>
          <w:lang w:val="en-US" w:eastAsia="zh-CN"/>
        </w:rPr>
        <w:t>1. 202</w:t>
      </w:r>
      <w:r>
        <w:rPr>
          <w:rFonts w:hint="eastAsia" w:ascii="Times New Roman" w:hAnsi="Times New Roman" w:cs="Times New Roman"/>
          <w:lang w:val="en-US" w:eastAsia="zh-CN"/>
        </w:rPr>
        <w:t>5</w:t>
      </w:r>
      <w:r>
        <w:rPr>
          <w:rFonts w:hint="eastAsia" w:ascii="Times New Roman" w:hAnsi="Times New Roman" w:eastAsia="方正仿宋_GBK" w:cs="Times New Roman"/>
          <w:lang w:val="en-US" w:eastAsia="zh-CN"/>
        </w:rPr>
        <w:t>年度万盛经开区招标代理机构“双随机、一公开”抽查计划</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right="0" w:rightChars="0" w:firstLine="1600" w:firstLineChars="500"/>
        <w:jc w:val="both"/>
        <w:textAlignment w:val="auto"/>
        <w:outlineLvl w:val="9"/>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202</w:t>
      </w:r>
      <w:r>
        <w:rPr>
          <w:rFonts w:hint="eastAsia" w:ascii="Times New Roman" w:hAnsi="Times New Roman" w:cs="Times New Roman"/>
          <w:lang w:val="en-US" w:eastAsia="zh-CN"/>
        </w:rPr>
        <w:t>5</w:t>
      </w:r>
      <w:r>
        <w:rPr>
          <w:rFonts w:hint="eastAsia" w:ascii="Times New Roman" w:hAnsi="Times New Roman" w:eastAsia="方正仿宋_GBK" w:cs="Times New Roman"/>
          <w:lang w:val="en-US" w:eastAsia="zh-CN"/>
        </w:rPr>
        <w:t>年万盛经开区招标代理机构“双随机、一公</w:t>
      </w:r>
      <w:r>
        <w:rPr>
          <w:rFonts w:hint="eastAsia" w:ascii="Times New Roman" w:hAnsi="Times New Roman" w:cs="Times New Roman"/>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500" w:right="0" w:rightChars="0"/>
        <w:jc w:val="both"/>
        <w:textAlignment w:val="auto"/>
        <w:outlineLvl w:val="9"/>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开”检查工作方案</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500" w:right="0" w:rightChars="0"/>
        <w:jc w:val="both"/>
        <w:textAlignment w:val="auto"/>
        <w:outlineLvl w:val="9"/>
        <w:rPr>
          <w:rFonts w:hint="eastAsia" w:ascii="方正仿宋_GBK" w:hAnsi="方正仿宋_GBK" w:cs="方正仿宋_GBK"/>
          <w:lang w:val="en-US" w:eastAsia="zh-CN"/>
        </w:rPr>
      </w:pPr>
      <w:r>
        <w:rPr>
          <w:rFonts w:hint="eastAsia" w:ascii="Times New Roman" w:hAnsi="Times New Roman" w:cs="Times New Roman"/>
          <w:lang w:val="en-US" w:eastAsia="zh-CN"/>
        </w:rPr>
        <w:t>3. 抽查</w:t>
      </w:r>
      <w:r>
        <w:rPr>
          <w:rFonts w:hint="eastAsia" w:ascii="Times New Roman" w:hAnsi="Times New Roman" w:eastAsia="方正仿宋_GBK" w:cs="Times New Roman"/>
          <w:lang w:val="en-US" w:eastAsia="zh-CN"/>
        </w:rPr>
        <w:t>对象受检项目情况表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5120" w:firstLineChars="160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firstLine="4480" w:firstLineChars="1400"/>
        <w:jc w:val="both"/>
        <w:textAlignment w:val="auto"/>
        <w:outlineLvl w:val="9"/>
        <w:rPr>
          <w:rFonts w:hint="eastAsia" w:ascii="Times New Roman" w:hAnsi="Times New Roman" w:eastAsia="方正仿宋_GBK" w:cs="Times New Roman"/>
          <w:lang w:val="en-US" w:eastAsia="zh-CN"/>
        </w:rPr>
      </w:pPr>
      <w:r>
        <w:rPr>
          <w:rFonts w:hint="eastAsia" w:ascii="Times New Roman" w:hAnsi="Times New Roman" w:cs="Times New Roman"/>
          <w:lang w:val="en-US" w:eastAsia="zh-CN"/>
        </w:rPr>
        <w:t>重庆市</w:t>
      </w:r>
      <w:r>
        <w:rPr>
          <w:rFonts w:hint="eastAsia" w:ascii="Times New Roman" w:hAnsi="Times New Roman" w:eastAsia="方正仿宋_GBK" w:cs="Times New Roman"/>
          <w:lang w:val="en-US" w:eastAsia="zh-CN"/>
        </w:rPr>
        <w:t>万盛经开区发展改革局</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lang w:val="en-US" w:eastAsia="zh-CN"/>
        </w:rPr>
      </w:pPr>
      <w:r>
        <w:rPr>
          <w:sz w:val="32"/>
        </w:rPr>
        <mc:AlternateContent>
          <mc:Choice Requires="wps">
            <w:drawing>
              <wp:anchor distT="0" distB="0" distL="114300" distR="114300" simplePos="0" relativeHeight="251656192" behindDoc="1" locked="0" layoutInCell="1" hidden="1" allowOverlap="1">
                <wp:simplePos x="0" y="0"/>
                <wp:positionH relativeFrom="column">
                  <wp:posOffset>-4787900</wp:posOffset>
                </wp:positionH>
                <wp:positionV relativeFrom="paragraph">
                  <wp:posOffset>-10073005</wp:posOffset>
                </wp:positionV>
                <wp:extent cx="15120620" cy="21384260"/>
                <wp:effectExtent l="0" t="0" r="0" b="0"/>
                <wp:wrapNone/>
                <wp:docPr id="5"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793.15pt;height:1683.8pt;width:1190.6pt;visibility:hidden;z-index:-251660288;v-text-anchor:middle;mso-width-relative:page;mso-height-relative:page;" fillcolor="#FFFFFF" filled="t" stroked="t" coordsize="21600,21600" o:gfxdata="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iMHSPdAAAAEAEAAA8AAAAAAAAAAQAgAAAAIgAAAGRycy9kb3ducmV2LnhtbFBLAQIUABQA&#10;AAAIAIdO4kAmySdaXQIAAO4EAAAOAAAAAAAAAAEAIAAAACwBAABkcnMvZTJvRG9jLnhtbFBLBQYA&#10;AAAABgAGAFkBAAD7BQAAAAA=&#10;">
                <v:fill on="t" opacity="0f" focussize="0,0"/>
                <v:stroke weight="1pt" color="#FFFFFF [3204]" opacity="0f" miterlimit="8" joinstyle="miter"/>
                <v:imagedata o:title=""/>
                <o:lock v:ext="edit" aspectratio="f"/>
              </v:rect>
            </w:pict>
          </mc:Fallback>
        </mc:AlternateContent>
      </w:r>
      <w:bookmarkStart w:id="0" w:name="_GoBack"/>
      <w:bookmarkEnd w:id="0"/>
      <w:r>
        <w:rPr>
          <w:rFonts w:hint="eastAsia" w:ascii="Times New Roman" w:hAnsi="Times New Roman" w:eastAsia="方正仿宋_GBK" w:cs="Times New Roman"/>
          <w:lang w:val="en-US" w:eastAsia="zh-CN"/>
        </w:rPr>
        <w:t xml:space="preserve">                              202</w:t>
      </w:r>
      <w:r>
        <w:rPr>
          <w:rFonts w:hint="eastAsia" w:ascii="Times New Roman" w:hAnsi="Times New Roman" w:cs="Times New Roman"/>
          <w:lang w:val="en-US" w:eastAsia="zh-CN"/>
        </w:rPr>
        <w:t>5</w:t>
      </w:r>
      <w:r>
        <w:rPr>
          <w:rFonts w:hint="eastAsia" w:ascii="Times New Roman" w:hAnsi="Times New Roman" w:eastAsia="方正仿宋_GBK" w:cs="Times New Roman"/>
          <w:lang w:val="en-US" w:eastAsia="zh-CN"/>
        </w:rPr>
        <w:t>年</w:t>
      </w:r>
      <w:r>
        <w:rPr>
          <w:rFonts w:hint="eastAsia" w:ascii="Times New Roman" w:hAnsi="Times New Roman" w:cs="Times New Roman"/>
          <w:lang w:val="en-US" w:eastAsia="zh-CN"/>
        </w:rPr>
        <w:t>9月9</w:t>
      </w:r>
      <w:r>
        <w:rPr>
          <w:rFonts w:hint="eastAsia" w:ascii="Times New Roman" w:hAnsi="Times New Roman" w:eastAsia="方正仿宋_GBK" w:cs="Times New Roman"/>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eastAsia="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eastAsia="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eastAsia="方正仿宋_GBK" w:cs="方正仿宋_GBK"/>
          <w:lang w:val="en-US" w:eastAsia="zh-CN"/>
        </w:rPr>
        <w:sectPr>
          <w:footerReference r:id="rId3" w:type="default"/>
          <w:pgSz w:w="11906" w:h="16838"/>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附件1</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cs="方正仿宋_GBK"/>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Times New Roman" w:hAnsi="Times New Roman" w:eastAsia="方正仿宋_GBK" w:cs="Times New Roman"/>
          <w:sz w:val="44"/>
          <w:szCs w:val="44"/>
          <w:lang w:val="en-US" w:eastAsia="zh-CN"/>
        </w:rPr>
        <w:t>202</w:t>
      </w:r>
      <w:r>
        <w:rPr>
          <w:rFonts w:hint="eastAsia" w:ascii="Times New Roman" w:hAnsi="Times New Roman" w:cs="Times New Roman"/>
          <w:sz w:val="44"/>
          <w:szCs w:val="44"/>
          <w:lang w:val="en-US" w:eastAsia="zh-CN"/>
        </w:rPr>
        <w:t>5</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val="en-US" w:eastAsia="zh-CN"/>
        </w:rPr>
        <w:t>万盛经开区招标代理机构</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0" w:firstLineChars="0"/>
        <w:jc w:val="center"/>
        <w:textAlignment w:val="auto"/>
        <w:outlineLvl w:val="9"/>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“双随机、一公开”抽查计划</w:t>
      </w:r>
    </w:p>
    <w:p>
      <w:pPr>
        <w:adjustRightInd w:val="0"/>
        <w:snapToGrid w:val="0"/>
        <w:spacing w:line="240" w:lineRule="exact"/>
        <w:jc w:val="center"/>
        <w:rPr>
          <w:rFonts w:ascii="方正小标宋_GBK" w:hAnsi="方正小标宋_GBK" w:eastAsia="方正小标宋_GBK" w:cs="方正小标宋_GBK"/>
          <w:sz w:val="44"/>
          <w:szCs w:val="44"/>
        </w:rPr>
      </w:pPr>
    </w:p>
    <w:tbl>
      <w:tblPr>
        <w:tblStyle w:val="6"/>
        <w:tblW w:w="13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23"/>
        <w:gridCol w:w="1693"/>
        <w:gridCol w:w="1314"/>
        <w:gridCol w:w="1350"/>
        <w:gridCol w:w="1847"/>
        <w:gridCol w:w="1657"/>
        <w:gridCol w:w="1208"/>
        <w:gridCol w:w="1395"/>
        <w:gridCol w:w="1337"/>
        <w:gridCol w:w="1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655" w:hRule="atLeast"/>
          <w:tblHeader/>
          <w:jc w:val="center"/>
        </w:trPr>
        <w:tc>
          <w:tcPr>
            <w:tcW w:w="723" w:type="dxa"/>
            <w:vMerge w:val="restart"/>
            <w:tcBorders>
              <w:tl2br w:val="nil"/>
              <w:tr2bl w:val="nil"/>
            </w:tcBorders>
            <w:shd w:val="clear" w:color="auto" w:fill="auto"/>
            <w:vAlign w:val="center"/>
          </w:tcPr>
          <w:p>
            <w:pPr>
              <w:widowControl/>
              <w:spacing w:line="400" w:lineRule="exact"/>
              <w:jc w:val="center"/>
              <w:textAlignment w:val="center"/>
              <w:rPr>
                <w:rFonts w:hint="eastAsia" w:ascii="方正黑体_GBK" w:hAnsi="方正黑体_GBK" w:eastAsia="方正黑体_GBK" w:cs="方正黑体_GBK"/>
                <w:bCs/>
                <w:color w:val="000000"/>
                <w:sz w:val="24"/>
                <w:szCs w:val="24"/>
                <w:highlight w:val="none"/>
              </w:rPr>
            </w:pPr>
            <w:r>
              <w:rPr>
                <w:rFonts w:hint="eastAsia" w:ascii="方正黑体_GBK" w:hAnsi="方正黑体_GBK" w:eastAsia="方正黑体_GBK" w:cs="方正黑体_GBK"/>
                <w:bCs/>
                <w:color w:val="000000"/>
                <w:kern w:val="0"/>
                <w:sz w:val="24"/>
                <w:szCs w:val="24"/>
                <w:highlight w:val="none"/>
              </w:rPr>
              <w:t>序号</w:t>
            </w:r>
          </w:p>
        </w:tc>
        <w:tc>
          <w:tcPr>
            <w:tcW w:w="1693" w:type="dxa"/>
            <w:vMerge w:val="restart"/>
            <w:tcBorders>
              <w:tl2br w:val="nil"/>
              <w:tr2bl w:val="nil"/>
            </w:tcBorders>
            <w:shd w:val="clear" w:color="auto" w:fill="auto"/>
            <w:vAlign w:val="center"/>
          </w:tcPr>
          <w:p>
            <w:pPr>
              <w:widowControl/>
              <w:spacing w:line="400" w:lineRule="exact"/>
              <w:jc w:val="center"/>
              <w:textAlignment w:val="center"/>
              <w:rPr>
                <w:rFonts w:hint="eastAsia" w:ascii="方正黑体_GBK" w:hAnsi="方正黑体_GBK" w:eastAsia="方正黑体_GBK" w:cs="方正黑体_GBK"/>
                <w:bCs/>
                <w:color w:val="000000"/>
                <w:sz w:val="24"/>
                <w:szCs w:val="24"/>
                <w:highlight w:val="none"/>
              </w:rPr>
            </w:pPr>
            <w:r>
              <w:rPr>
                <w:rFonts w:hint="eastAsia" w:ascii="方正黑体_GBK" w:hAnsi="方正黑体_GBK" w:eastAsia="方正黑体_GBK" w:cs="方正黑体_GBK"/>
                <w:bCs/>
                <w:color w:val="000000"/>
                <w:kern w:val="0"/>
                <w:sz w:val="24"/>
                <w:szCs w:val="24"/>
                <w:highlight w:val="none"/>
              </w:rPr>
              <w:t>计划名称</w:t>
            </w:r>
          </w:p>
        </w:tc>
        <w:tc>
          <w:tcPr>
            <w:tcW w:w="1314" w:type="dxa"/>
            <w:vMerge w:val="restart"/>
            <w:tcBorders>
              <w:tl2br w:val="nil"/>
              <w:tr2bl w:val="nil"/>
            </w:tcBorders>
            <w:shd w:val="clear" w:color="auto" w:fill="auto"/>
            <w:vAlign w:val="center"/>
          </w:tcPr>
          <w:p>
            <w:pPr>
              <w:widowControl/>
              <w:spacing w:line="400" w:lineRule="exact"/>
              <w:jc w:val="center"/>
              <w:textAlignment w:val="center"/>
              <w:rPr>
                <w:rFonts w:hint="eastAsia" w:ascii="方正黑体_GBK" w:hAnsi="方正黑体_GBK" w:eastAsia="方正黑体_GBK" w:cs="方正黑体_GBK"/>
                <w:bCs/>
                <w:color w:val="000000"/>
                <w:kern w:val="0"/>
                <w:sz w:val="24"/>
                <w:szCs w:val="24"/>
                <w:highlight w:val="none"/>
              </w:rPr>
            </w:pPr>
            <w:r>
              <w:rPr>
                <w:rFonts w:hint="eastAsia" w:ascii="方正黑体_GBK" w:hAnsi="方正黑体_GBK" w:eastAsia="方正黑体_GBK" w:cs="方正黑体_GBK"/>
                <w:bCs/>
                <w:color w:val="000000"/>
                <w:sz w:val="24"/>
                <w:szCs w:val="24"/>
                <w:highlight w:val="none"/>
              </w:rPr>
              <w:t>发起部门</w:t>
            </w:r>
          </w:p>
        </w:tc>
        <w:tc>
          <w:tcPr>
            <w:tcW w:w="1350" w:type="dxa"/>
            <w:vMerge w:val="restart"/>
            <w:tcBorders>
              <w:tl2br w:val="nil"/>
              <w:tr2bl w:val="nil"/>
            </w:tcBorders>
            <w:shd w:val="clear" w:color="auto" w:fill="auto"/>
            <w:vAlign w:val="center"/>
          </w:tcPr>
          <w:p>
            <w:pPr>
              <w:widowControl/>
              <w:spacing w:line="400" w:lineRule="exact"/>
              <w:jc w:val="center"/>
              <w:textAlignment w:val="center"/>
              <w:rPr>
                <w:rFonts w:hint="eastAsia" w:ascii="方正黑体_GBK" w:hAnsi="方正黑体_GBK" w:eastAsia="方正黑体_GBK" w:cs="方正黑体_GBK"/>
                <w:bCs/>
                <w:color w:val="000000"/>
                <w:kern w:val="0"/>
                <w:sz w:val="24"/>
                <w:szCs w:val="24"/>
                <w:highlight w:val="none"/>
              </w:rPr>
            </w:pPr>
            <w:r>
              <w:rPr>
                <w:rFonts w:hint="eastAsia" w:ascii="方正黑体_GBK" w:hAnsi="方正黑体_GBK" w:eastAsia="方正黑体_GBK" w:cs="方正黑体_GBK"/>
                <w:bCs/>
                <w:color w:val="000000"/>
                <w:sz w:val="24"/>
                <w:szCs w:val="24"/>
                <w:highlight w:val="none"/>
              </w:rPr>
              <w:t>配合部门</w:t>
            </w:r>
          </w:p>
        </w:tc>
        <w:tc>
          <w:tcPr>
            <w:tcW w:w="3504" w:type="dxa"/>
            <w:gridSpan w:val="2"/>
            <w:tcBorders>
              <w:tl2br w:val="nil"/>
              <w:tr2bl w:val="nil"/>
            </w:tcBorders>
            <w:shd w:val="clear" w:color="auto" w:fill="auto"/>
            <w:vAlign w:val="center"/>
          </w:tcPr>
          <w:p>
            <w:pPr>
              <w:widowControl/>
              <w:spacing w:line="400" w:lineRule="exact"/>
              <w:jc w:val="center"/>
              <w:textAlignment w:val="center"/>
              <w:rPr>
                <w:rFonts w:hint="eastAsia" w:ascii="方正黑体_GBK" w:hAnsi="方正黑体_GBK" w:eastAsia="方正黑体_GBK" w:cs="方正黑体_GBK"/>
                <w:bCs/>
                <w:color w:val="000000"/>
                <w:sz w:val="24"/>
                <w:szCs w:val="24"/>
                <w:highlight w:val="none"/>
              </w:rPr>
            </w:pPr>
            <w:r>
              <w:rPr>
                <w:rFonts w:hint="eastAsia" w:ascii="方正黑体_GBK" w:hAnsi="方正黑体_GBK" w:eastAsia="方正黑体_GBK" w:cs="方正黑体_GBK"/>
                <w:bCs/>
                <w:color w:val="000000"/>
                <w:kern w:val="0"/>
                <w:sz w:val="24"/>
                <w:szCs w:val="24"/>
                <w:highlight w:val="none"/>
              </w:rPr>
              <w:t>抽查事项</w:t>
            </w:r>
          </w:p>
        </w:tc>
        <w:tc>
          <w:tcPr>
            <w:tcW w:w="1208" w:type="dxa"/>
            <w:vMerge w:val="restart"/>
            <w:tcBorders>
              <w:tl2br w:val="nil"/>
              <w:tr2bl w:val="nil"/>
            </w:tcBorders>
            <w:shd w:val="clear" w:color="auto" w:fill="auto"/>
            <w:vAlign w:val="center"/>
          </w:tcPr>
          <w:p>
            <w:pPr>
              <w:widowControl/>
              <w:spacing w:line="400" w:lineRule="exact"/>
              <w:jc w:val="center"/>
              <w:textAlignment w:val="center"/>
              <w:rPr>
                <w:rFonts w:hint="eastAsia" w:ascii="方正黑体_GBK" w:hAnsi="方正黑体_GBK" w:eastAsia="方正黑体_GBK" w:cs="方正黑体_GBK"/>
                <w:bCs/>
                <w:color w:val="000000"/>
                <w:sz w:val="24"/>
                <w:szCs w:val="24"/>
                <w:highlight w:val="none"/>
              </w:rPr>
            </w:pPr>
            <w:r>
              <w:rPr>
                <w:rFonts w:hint="eastAsia" w:ascii="方正黑体_GBK" w:hAnsi="方正黑体_GBK" w:eastAsia="方正黑体_GBK" w:cs="方正黑体_GBK"/>
                <w:bCs/>
                <w:color w:val="000000"/>
                <w:kern w:val="0"/>
                <w:sz w:val="24"/>
                <w:szCs w:val="24"/>
                <w:highlight w:val="none"/>
              </w:rPr>
              <w:t>抽查对象</w:t>
            </w:r>
          </w:p>
        </w:tc>
        <w:tc>
          <w:tcPr>
            <w:tcW w:w="1395" w:type="dxa"/>
            <w:vMerge w:val="restart"/>
            <w:tcBorders>
              <w:tl2br w:val="nil"/>
              <w:tr2bl w:val="nil"/>
            </w:tcBorders>
            <w:shd w:val="clear" w:color="auto" w:fill="auto"/>
            <w:vAlign w:val="center"/>
          </w:tcPr>
          <w:p>
            <w:pPr>
              <w:widowControl/>
              <w:spacing w:line="400" w:lineRule="exact"/>
              <w:jc w:val="center"/>
              <w:textAlignment w:val="center"/>
              <w:rPr>
                <w:rFonts w:hint="eastAsia" w:ascii="方正黑体_GBK" w:hAnsi="方正黑体_GBK" w:eastAsia="方正黑体_GBK" w:cs="方正黑体_GBK"/>
                <w:bCs/>
                <w:color w:val="000000"/>
                <w:sz w:val="24"/>
                <w:szCs w:val="24"/>
                <w:highlight w:val="none"/>
              </w:rPr>
            </w:pPr>
            <w:r>
              <w:rPr>
                <w:rFonts w:hint="eastAsia" w:ascii="方正黑体_GBK" w:hAnsi="方正黑体_GBK" w:eastAsia="方正黑体_GBK" w:cs="方正黑体_GBK"/>
                <w:bCs/>
                <w:color w:val="000000"/>
                <w:kern w:val="0"/>
                <w:sz w:val="24"/>
                <w:szCs w:val="24"/>
                <w:highlight w:val="none"/>
              </w:rPr>
              <w:t>抽查时间</w:t>
            </w:r>
          </w:p>
        </w:tc>
        <w:tc>
          <w:tcPr>
            <w:tcW w:w="1337" w:type="dxa"/>
            <w:vMerge w:val="restart"/>
            <w:tcBorders>
              <w:tl2br w:val="nil"/>
              <w:tr2bl w:val="nil"/>
            </w:tcBorders>
            <w:shd w:val="clear" w:color="auto" w:fill="auto"/>
            <w:vAlign w:val="center"/>
          </w:tcPr>
          <w:p>
            <w:pPr>
              <w:widowControl/>
              <w:spacing w:line="400" w:lineRule="exact"/>
              <w:jc w:val="center"/>
              <w:textAlignment w:val="center"/>
              <w:rPr>
                <w:rFonts w:hint="eastAsia" w:ascii="方正黑体_GBK" w:hAnsi="方正黑体_GBK" w:eastAsia="方正黑体_GBK" w:cs="方正黑体_GBK"/>
                <w:bCs/>
                <w:color w:val="000000"/>
                <w:kern w:val="0"/>
                <w:sz w:val="24"/>
                <w:szCs w:val="24"/>
                <w:highlight w:val="none"/>
              </w:rPr>
            </w:pPr>
            <w:r>
              <w:rPr>
                <w:rFonts w:hint="eastAsia" w:ascii="方正黑体_GBK" w:hAnsi="方正黑体_GBK" w:eastAsia="方正黑体_GBK" w:cs="方正黑体_GBK"/>
                <w:bCs/>
                <w:color w:val="000000"/>
                <w:kern w:val="0"/>
                <w:sz w:val="24"/>
                <w:szCs w:val="24"/>
                <w:highlight w:val="none"/>
              </w:rPr>
              <w:t>抽查</w:t>
            </w:r>
          </w:p>
          <w:p>
            <w:pPr>
              <w:widowControl/>
              <w:spacing w:line="400" w:lineRule="exact"/>
              <w:jc w:val="center"/>
              <w:textAlignment w:val="center"/>
              <w:rPr>
                <w:rFonts w:hint="eastAsia" w:ascii="方正黑体_GBK" w:hAnsi="方正黑体_GBK" w:eastAsia="方正黑体_GBK" w:cs="方正黑体_GBK"/>
                <w:bCs/>
                <w:color w:val="000000"/>
                <w:sz w:val="24"/>
                <w:szCs w:val="24"/>
                <w:highlight w:val="none"/>
              </w:rPr>
            </w:pPr>
            <w:r>
              <w:rPr>
                <w:rFonts w:hint="eastAsia" w:ascii="方正黑体_GBK" w:hAnsi="方正黑体_GBK" w:eastAsia="方正黑体_GBK" w:cs="方正黑体_GBK"/>
                <w:bCs/>
                <w:color w:val="000000"/>
                <w:kern w:val="0"/>
                <w:sz w:val="24"/>
                <w:szCs w:val="24"/>
                <w:highlight w:val="none"/>
              </w:rPr>
              <w:t>比例</w:t>
            </w:r>
          </w:p>
        </w:tc>
        <w:tc>
          <w:tcPr>
            <w:tcW w:w="1035" w:type="dxa"/>
            <w:vMerge w:val="restart"/>
            <w:tcBorders>
              <w:tl2br w:val="nil"/>
              <w:tr2bl w:val="nil"/>
            </w:tcBorders>
            <w:shd w:val="clear" w:color="auto" w:fill="auto"/>
            <w:vAlign w:val="center"/>
          </w:tcPr>
          <w:p>
            <w:pPr>
              <w:widowControl/>
              <w:spacing w:line="400" w:lineRule="exact"/>
              <w:jc w:val="center"/>
              <w:textAlignment w:val="center"/>
              <w:rPr>
                <w:rFonts w:hint="eastAsia" w:ascii="方正黑体_GBK" w:hAnsi="方正黑体_GBK" w:eastAsia="方正黑体_GBK" w:cs="方正黑体_GBK"/>
                <w:bCs/>
                <w:color w:val="000000"/>
                <w:sz w:val="24"/>
                <w:szCs w:val="24"/>
                <w:highlight w:val="none"/>
              </w:rPr>
            </w:pPr>
            <w:r>
              <w:rPr>
                <w:rFonts w:hint="eastAsia" w:ascii="方正黑体_GBK" w:hAnsi="方正黑体_GBK" w:eastAsia="方正黑体_GBK" w:cs="方正黑体_GBK"/>
                <w:bCs/>
                <w:color w:val="000000"/>
                <w:kern w:val="0"/>
                <w:sz w:val="24"/>
                <w:szCs w:val="24"/>
                <w:highlight w:val="none"/>
              </w:rPr>
              <w:t>抽取对象数（户）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640" w:hRule="atLeast"/>
          <w:tblHeader/>
          <w:jc w:val="center"/>
        </w:trPr>
        <w:tc>
          <w:tcPr>
            <w:tcW w:w="723" w:type="dxa"/>
            <w:vMerge w:val="continue"/>
            <w:tcBorders>
              <w:tl2br w:val="nil"/>
              <w:tr2bl w:val="nil"/>
            </w:tcBorders>
            <w:shd w:val="clear" w:color="auto" w:fill="auto"/>
            <w:vAlign w:val="center"/>
          </w:tcPr>
          <w:p>
            <w:pPr>
              <w:widowControl/>
              <w:spacing w:line="400" w:lineRule="exact"/>
              <w:jc w:val="center"/>
              <w:textAlignment w:val="center"/>
              <w:rPr>
                <w:highlight w:val="none"/>
              </w:rPr>
            </w:pPr>
          </w:p>
        </w:tc>
        <w:tc>
          <w:tcPr>
            <w:tcW w:w="1693" w:type="dxa"/>
            <w:vMerge w:val="continue"/>
            <w:tcBorders>
              <w:tl2br w:val="nil"/>
              <w:tr2bl w:val="nil"/>
            </w:tcBorders>
            <w:shd w:val="clear" w:color="auto" w:fill="auto"/>
            <w:vAlign w:val="center"/>
          </w:tcPr>
          <w:p>
            <w:pPr>
              <w:widowControl/>
              <w:spacing w:line="400" w:lineRule="exact"/>
              <w:jc w:val="center"/>
              <w:textAlignment w:val="center"/>
              <w:rPr>
                <w:highlight w:val="none"/>
              </w:rPr>
            </w:pPr>
          </w:p>
        </w:tc>
        <w:tc>
          <w:tcPr>
            <w:tcW w:w="1314" w:type="dxa"/>
            <w:vMerge w:val="continue"/>
            <w:tcBorders>
              <w:tl2br w:val="nil"/>
              <w:tr2bl w:val="nil"/>
            </w:tcBorders>
            <w:shd w:val="clear" w:color="auto" w:fill="auto"/>
            <w:vAlign w:val="center"/>
          </w:tcPr>
          <w:p>
            <w:pPr>
              <w:widowControl/>
              <w:spacing w:line="400" w:lineRule="exact"/>
              <w:jc w:val="center"/>
              <w:textAlignment w:val="center"/>
              <w:rPr>
                <w:highlight w:val="none"/>
              </w:rPr>
            </w:pPr>
          </w:p>
        </w:tc>
        <w:tc>
          <w:tcPr>
            <w:tcW w:w="1350" w:type="dxa"/>
            <w:vMerge w:val="continue"/>
            <w:tcBorders>
              <w:tl2br w:val="nil"/>
              <w:tr2bl w:val="nil"/>
            </w:tcBorders>
            <w:shd w:val="clear" w:color="auto" w:fill="auto"/>
            <w:vAlign w:val="center"/>
          </w:tcPr>
          <w:p>
            <w:pPr>
              <w:widowControl/>
              <w:spacing w:line="400" w:lineRule="exact"/>
              <w:jc w:val="center"/>
              <w:textAlignment w:val="center"/>
              <w:rPr>
                <w:highlight w:val="none"/>
              </w:rPr>
            </w:pPr>
          </w:p>
        </w:tc>
        <w:tc>
          <w:tcPr>
            <w:tcW w:w="1847" w:type="dxa"/>
            <w:tcBorders>
              <w:tl2br w:val="nil"/>
              <w:tr2bl w:val="nil"/>
            </w:tcBorders>
            <w:shd w:val="clear" w:color="auto" w:fill="auto"/>
            <w:vAlign w:val="center"/>
          </w:tcPr>
          <w:p>
            <w:pPr>
              <w:widowControl/>
              <w:spacing w:line="400" w:lineRule="exact"/>
              <w:jc w:val="center"/>
              <w:textAlignment w:val="center"/>
              <w:rPr>
                <w:rFonts w:hint="eastAsia" w:ascii="方正黑体_GBK" w:hAnsi="方正黑体_GBK" w:eastAsia="方正黑体_GBK" w:cs="方正黑体_GBK"/>
                <w:bCs/>
                <w:color w:val="000000"/>
                <w:kern w:val="0"/>
                <w:sz w:val="24"/>
                <w:szCs w:val="24"/>
                <w:highlight w:val="none"/>
              </w:rPr>
            </w:pPr>
            <w:r>
              <w:rPr>
                <w:rFonts w:hint="eastAsia" w:ascii="方正黑体_GBK" w:hAnsi="方正黑体_GBK" w:eastAsia="方正黑体_GBK" w:cs="方正黑体_GBK"/>
                <w:bCs/>
                <w:color w:val="000000"/>
                <w:sz w:val="24"/>
                <w:szCs w:val="24"/>
                <w:highlight w:val="none"/>
              </w:rPr>
              <w:t>发起部门</w:t>
            </w:r>
          </w:p>
        </w:tc>
        <w:tc>
          <w:tcPr>
            <w:tcW w:w="1657" w:type="dxa"/>
            <w:tcBorders>
              <w:tl2br w:val="nil"/>
              <w:tr2bl w:val="nil"/>
            </w:tcBorders>
            <w:shd w:val="clear" w:color="auto" w:fill="auto"/>
            <w:vAlign w:val="center"/>
          </w:tcPr>
          <w:p>
            <w:pPr>
              <w:widowControl/>
              <w:spacing w:line="400" w:lineRule="exact"/>
              <w:jc w:val="center"/>
              <w:textAlignment w:val="center"/>
              <w:rPr>
                <w:rFonts w:hint="eastAsia" w:ascii="方正黑体_GBK" w:hAnsi="方正黑体_GBK" w:eastAsia="方正黑体_GBK" w:cs="方正黑体_GBK"/>
                <w:bCs/>
                <w:color w:val="000000"/>
                <w:kern w:val="0"/>
                <w:sz w:val="24"/>
                <w:szCs w:val="24"/>
                <w:highlight w:val="none"/>
              </w:rPr>
            </w:pPr>
            <w:r>
              <w:rPr>
                <w:rFonts w:hint="eastAsia" w:ascii="方正黑体_GBK" w:hAnsi="方正黑体_GBK" w:eastAsia="方正黑体_GBK" w:cs="方正黑体_GBK"/>
                <w:bCs/>
                <w:color w:val="000000"/>
                <w:sz w:val="24"/>
                <w:szCs w:val="24"/>
                <w:highlight w:val="none"/>
              </w:rPr>
              <w:t>配合部门</w:t>
            </w:r>
          </w:p>
        </w:tc>
        <w:tc>
          <w:tcPr>
            <w:tcW w:w="1208" w:type="dxa"/>
            <w:vMerge w:val="continue"/>
            <w:tcBorders>
              <w:tl2br w:val="nil"/>
              <w:tr2bl w:val="nil"/>
            </w:tcBorders>
            <w:shd w:val="clear" w:color="auto" w:fill="auto"/>
            <w:vAlign w:val="center"/>
          </w:tcPr>
          <w:p>
            <w:pPr>
              <w:widowControl/>
              <w:spacing w:line="400" w:lineRule="exact"/>
              <w:jc w:val="center"/>
              <w:textAlignment w:val="center"/>
              <w:rPr>
                <w:rFonts w:hint="eastAsia" w:ascii="方正仿宋_GBK" w:hAnsi="方正仿宋_GBK" w:eastAsia="方正仿宋_GBK" w:cs="方正仿宋_GBK"/>
                <w:bCs/>
                <w:color w:val="000000"/>
                <w:kern w:val="0"/>
                <w:sz w:val="28"/>
                <w:szCs w:val="28"/>
                <w:highlight w:val="none"/>
              </w:rPr>
            </w:pPr>
          </w:p>
        </w:tc>
        <w:tc>
          <w:tcPr>
            <w:tcW w:w="1395" w:type="dxa"/>
            <w:vMerge w:val="continue"/>
            <w:tcBorders>
              <w:tl2br w:val="nil"/>
              <w:tr2bl w:val="nil"/>
            </w:tcBorders>
            <w:shd w:val="clear" w:color="auto" w:fill="auto"/>
            <w:vAlign w:val="center"/>
          </w:tcPr>
          <w:p>
            <w:pPr>
              <w:widowControl/>
              <w:spacing w:line="400" w:lineRule="exact"/>
              <w:jc w:val="center"/>
              <w:textAlignment w:val="center"/>
              <w:rPr>
                <w:rFonts w:hint="eastAsia" w:ascii="方正仿宋_GBK" w:hAnsi="方正仿宋_GBK" w:eastAsia="方正仿宋_GBK" w:cs="方正仿宋_GBK"/>
                <w:bCs/>
                <w:color w:val="000000"/>
                <w:kern w:val="0"/>
                <w:sz w:val="28"/>
                <w:szCs w:val="28"/>
                <w:highlight w:val="none"/>
              </w:rPr>
            </w:pPr>
          </w:p>
        </w:tc>
        <w:tc>
          <w:tcPr>
            <w:tcW w:w="1337" w:type="dxa"/>
            <w:vMerge w:val="continue"/>
            <w:tcBorders>
              <w:tl2br w:val="nil"/>
              <w:tr2bl w:val="nil"/>
            </w:tcBorders>
            <w:shd w:val="clear" w:color="auto" w:fill="auto"/>
            <w:vAlign w:val="center"/>
          </w:tcPr>
          <w:p>
            <w:pPr>
              <w:widowControl/>
              <w:spacing w:line="400" w:lineRule="exact"/>
              <w:jc w:val="center"/>
              <w:textAlignment w:val="center"/>
              <w:rPr>
                <w:rFonts w:hint="eastAsia" w:ascii="方正仿宋_GBK" w:hAnsi="方正仿宋_GBK" w:eastAsia="方正仿宋_GBK" w:cs="方正仿宋_GBK"/>
                <w:bCs/>
                <w:color w:val="000000"/>
                <w:kern w:val="0"/>
                <w:sz w:val="28"/>
                <w:szCs w:val="28"/>
                <w:highlight w:val="none"/>
              </w:rPr>
            </w:pPr>
          </w:p>
        </w:tc>
        <w:tc>
          <w:tcPr>
            <w:tcW w:w="1035" w:type="dxa"/>
            <w:vMerge w:val="continue"/>
            <w:tcBorders>
              <w:tl2br w:val="nil"/>
              <w:tr2bl w:val="nil"/>
            </w:tcBorders>
            <w:shd w:val="clear" w:color="auto" w:fill="auto"/>
            <w:vAlign w:val="center"/>
          </w:tcPr>
          <w:p>
            <w:pPr>
              <w:widowControl/>
              <w:spacing w:line="400" w:lineRule="exact"/>
              <w:jc w:val="center"/>
              <w:textAlignment w:val="center"/>
              <w:rPr>
                <w:rFonts w:hint="eastAsia" w:ascii="方正仿宋_GBK" w:hAnsi="方正仿宋_GBK" w:eastAsia="方正仿宋_GBK" w:cs="方正仿宋_GBK"/>
                <w:bCs/>
                <w:color w:val="000000"/>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1625" w:hRule="atLeast"/>
          <w:tblHeader/>
          <w:jc w:val="center"/>
        </w:trPr>
        <w:tc>
          <w:tcPr>
            <w:tcW w:w="723" w:type="dxa"/>
            <w:tcBorders>
              <w:tl2br w:val="nil"/>
              <w:tr2bl w:val="nil"/>
            </w:tcBorders>
            <w:shd w:val="clear" w:color="auto" w:fill="auto"/>
            <w:vAlign w:val="center"/>
          </w:tcPr>
          <w:p>
            <w:pPr>
              <w:widowControl/>
              <w:spacing w:line="400" w:lineRule="exact"/>
              <w:jc w:val="center"/>
              <w:textAlignment w:val="center"/>
              <w:rPr>
                <w:rFonts w:ascii="方正仿宋_GBK" w:hAnsi="方正仿宋_GBK" w:eastAsia="方正仿宋_GBK" w:cs="方正仿宋_GBK"/>
                <w:bCs/>
                <w:color w:val="000000"/>
                <w:kern w:val="0"/>
                <w:sz w:val="28"/>
                <w:szCs w:val="28"/>
                <w:highlight w:val="none"/>
              </w:rPr>
            </w:pPr>
            <w:r>
              <w:rPr>
                <w:rFonts w:hint="eastAsia" w:ascii="方正仿宋_GBK" w:hAnsi="方正仿宋_GBK" w:eastAsia="方正仿宋_GBK" w:cs="方正仿宋_GBK"/>
                <w:bCs/>
                <w:color w:val="000000"/>
                <w:kern w:val="0"/>
                <w:sz w:val="28"/>
                <w:szCs w:val="28"/>
                <w:highlight w:val="none"/>
              </w:rPr>
              <w:t>1</w:t>
            </w:r>
          </w:p>
        </w:tc>
        <w:tc>
          <w:tcPr>
            <w:tcW w:w="1693" w:type="dxa"/>
            <w:tcBorders>
              <w:tl2br w:val="nil"/>
              <w:tr2bl w:val="nil"/>
            </w:tcBorders>
            <w:shd w:val="clear" w:color="auto" w:fill="auto"/>
            <w:vAlign w:val="center"/>
          </w:tcPr>
          <w:p>
            <w:pPr>
              <w:widowControl/>
              <w:spacing w:line="400" w:lineRule="exact"/>
              <w:jc w:val="center"/>
              <w:textAlignment w:val="center"/>
              <w:rPr>
                <w:rFonts w:ascii="方正仿宋_GBK" w:hAnsi="方正仿宋_GBK" w:eastAsia="方正仿宋_GBK" w:cs="方正仿宋_GBK"/>
                <w:bCs/>
                <w:color w:val="000000"/>
                <w:kern w:val="0"/>
                <w:sz w:val="28"/>
                <w:szCs w:val="28"/>
                <w:highlight w:val="none"/>
              </w:rPr>
            </w:pPr>
            <w:r>
              <w:rPr>
                <w:rFonts w:hint="eastAsia" w:ascii="方正仿宋_GBK" w:hAnsi="方正仿宋_GBK" w:eastAsia="方正仿宋_GBK" w:cs="方正仿宋_GBK"/>
                <w:bCs/>
                <w:color w:val="000000"/>
                <w:kern w:val="0"/>
                <w:sz w:val="28"/>
                <w:szCs w:val="28"/>
                <w:highlight w:val="none"/>
              </w:rPr>
              <w:t>招标代理机构依法依规开展招标代理业务情况抽查</w:t>
            </w:r>
          </w:p>
        </w:tc>
        <w:tc>
          <w:tcPr>
            <w:tcW w:w="1314" w:type="dxa"/>
            <w:tcBorders>
              <w:tl2br w:val="nil"/>
              <w:tr2bl w:val="nil"/>
            </w:tcBorders>
            <w:shd w:val="clear" w:color="auto" w:fill="auto"/>
            <w:vAlign w:val="center"/>
          </w:tcPr>
          <w:p>
            <w:pPr>
              <w:widowControl/>
              <w:spacing w:line="400" w:lineRule="exact"/>
              <w:jc w:val="center"/>
              <w:textAlignment w:val="center"/>
              <w:rPr>
                <w:rFonts w:hint="eastAsia" w:ascii="方正仿宋_GBK" w:hAnsi="方正仿宋_GBK" w:eastAsia="方正仿宋_GBK" w:cs="方正仿宋_GBK"/>
                <w:bCs/>
                <w:color w:val="000000"/>
                <w:kern w:val="0"/>
                <w:sz w:val="28"/>
                <w:szCs w:val="28"/>
                <w:highlight w:val="none"/>
                <w:lang w:val="en-US" w:eastAsia="zh-CN"/>
              </w:rPr>
            </w:pPr>
            <w:r>
              <w:rPr>
                <w:rFonts w:hint="eastAsia" w:ascii="方正仿宋_GBK" w:hAnsi="方正仿宋_GBK" w:eastAsia="方正仿宋_GBK" w:cs="方正仿宋_GBK"/>
                <w:bCs/>
                <w:color w:val="000000"/>
                <w:kern w:val="0"/>
                <w:sz w:val="28"/>
                <w:szCs w:val="28"/>
                <w:highlight w:val="none"/>
                <w:lang w:val="en-US" w:eastAsia="zh-CN"/>
              </w:rPr>
              <w:t>区发展改革局</w:t>
            </w:r>
          </w:p>
        </w:tc>
        <w:tc>
          <w:tcPr>
            <w:tcW w:w="1350" w:type="dxa"/>
            <w:tcBorders>
              <w:tl2br w:val="nil"/>
              <w:tr2bl w:val="nil"/>
            </w:tcBorders>
            <w:shd w:val="clear" w:color="auto" w:fill="auto"/>
            <w:vAlign w:val="center"/>
          </w:tcPr>
          <w:p>
            <w:pPr>
              <w:spacing w:line="400" w:lineRule="exact"/>
              <w:jc w:val="center"/>
              <w:rPr>
                <w:rFonts w:ascii="方正仿宋_GBK" w:hAnsi="方正仿宋_GBK" w:eastAsia="方正仿宋_GBK" w:cs="方正仿宋_GBK"/>
                <w:bCs/>
                <w:color w:val="000000"/>
                <w:kern w:val="0"/>
                <w:sz w:val="28"/>
                <w:szCs w:val="28"/>
                <w:highlight w:val="none"/>
              </w:rPr>
            </w:pPr>
            <w:r>
              <w:rPr>
                <w:rFonts w:hint="eastAsia" w:ascii="方正仿宋_GBK" w:hAnsi="方正仿宋_GBK" w:eastAsia="方正仿宋_GBK" w:cs="方正仿宋_GBK"/>
                <w:bCs/>
                <w:color w:val="000000"/>
                <w:kern w:val="0"/>
                <w:sz w:val="28"/>
                <w:szCs w:val="28"/>
                <w:highlight w:val="none"/>
              </w:rPr>
              <w:t>区市场监管局</w:t>
            </w:r>
          </w:p>
        </w:tc>
        <w:tc>
          <w:tcPr>
            <w:tcW w:w="1847" w:type="dxa"/>
            <w:tcBorders>
              <w:tl2br w:val="nil"/>
              <w:tr2bl w:val="nil"/>
            </w:tcBorders>
            <w:shd w:val="clear" w:color="auto" w:fill="auto"/>
            <w:vAlign w:val="center"/>
          </w:tcPr>
          <w:p>
            <w:pPr>
              <w:spacing w:line="400" w:lineRule="exact"/>
              <w:jc w:val="center"/>
              <w:rPr>
                <w:rFonts w:ascii="方正仿宋_GBK" w:hAnsi="方正仿宋_GBK" w:eastAsia="方正仿宋_GBK" w:cs="方正仿宋_GBK"/>
                <w:bCs/>
                <w:color w:val="000000"/>
                <w:kern w:val="0"/>
                <w:sz w:val="28"/>
                <w:szCs w:val="28"/>
                <w:highlight w:val="none"/>
              </w:rPr>
            </w:pPr>
            <w:r>
              <w:rPr>
                <w:rFonts w:hint="eastAsia" w:ascii="方正仿宋_GBK" w:hAnsi="方正仿宋_GBK" w:eastAsia="方正仿宋_GBK" w:cs="方正仿宋_GBK"/>
                <w:bCs/>
                <w:color w:val="000000"/>
                <w:kern w:val="0"/>
                <w:sz w:val="28"/>
                <w:szCs w:val="28"/>
                <w:highlight w:val="none"/>
              </w:rPr>
              <w:t>检查招标代理机构开展代理业务过程中遵守《招标投标法》等法律法规的情况</w:t>
            </w:r>
          </w:p>
        </w:tc>
        <w:tc>
          <w:tcPr>
            <w:tcW w:w="1657" w:type="dxa"/>
            <w:tcBorders>
              <w:tl2br w:val="nil"/>
              <w:tr2bl w:val="nil"/>
            </w:tcBorders>
            <w:shd w:val="clear" w:color="auto" w:fill="auto"/>
            <w:vAlign w:val="center"/>
          </w:tcPr>
          <w:p>
            <w:pPr>
              <w:spacing w:line="400" w:lineRule="exact"/>
              <w:jc w:val="center"/>
              <w:rPr>
                <w:rFonts w:ascii="方正仿宋_GBK" w:hAnsi="方正仿宋_GBK" w:eastAsia="方正仿宋_GBK" w:cs="方正仿宋_GBK"/>
                <w:bCs/>
                <w:color w:val="000000"/>
                <w:kern w:val="0"/>
                <w:sz w:val="28"/>
                <w:szCs w:val="28"/>
                <w:highlight w:val="none"/>
              </w:rPr>
            </w:pPr>
            <w:r>
              <w:rPr>
                <w:rFonts w:hint="eastAsia" w:ascii="方正仿宋_GBK" w:hAnsi="方正仿宋_GBK" w:eastAsia="方正仿宋_GBK" w:cs="方正仿宋_GBK"/>
                <w:bCs/>
                <w:color w:val="000000"/>
                <w:kern w:val="0"/>
                <w:sz w:val="28"/>
                <w:szCs w:val="28"/>
                <w:highlight w:val="none"/>
              </w:rPr>
              <w:t>对招标代理机构明码标价情况的检查</w:t>
            </w:r>
          </w:p>
        </w:tc>
        <w:tc>
          <w:tcPr>
            <w:tcW w:w="1208" w:type="dxa"/>
            <w:tcBorders>
              <w:tl2br w:val="nil"/>
              <w:tr2bl w:val="nil"/>
            </w:tcBorders>
            <w:shd w:val="clear" w:color="auto" w:fill="auto"/>
            <w:vAlign w:val="center"/>
          </w:tcPr>
          <w:p>
            <w:pPr>
              <w:widowControl/>
              <w:spacing w:line="400" w:lineRule="exact"/>
              <w:jc w:val="center"/>
              <w:textAlignment w:val="center"/>
              <w:rPr>
                <w:rFonts w:hint="eastAsia" w:ascii="方正仿宋_GBK" w:hAnsi="方正仿宋_GBK" w:eastAsia="方正仿宋_GBK" w:cs="方正仿宋_GBK"/>
                <w:bCs/>
                <w:color w:val="000000"/>
                <w:kern w:val="0"/>
                <w:sz w:val="28"/>
                <w:szCs w:val="28"/>
                <w:highlight w:val="none"/>
                <w:lang w:val="en-US" w:eastAsia="zh-CN"/>
              </w:rPr>
            </w:pPr>
            <w:r>
              <w:rPr>
                <w:rFonts w:hint="eastAsia" w:ascii="方正仿宋_GBK" w:hAnsi="方正仿宋_GBK" w:eastAsia="方正仿宋_GBK" w:cs="方正仿宋_GBK"/>
                <w:bCs/>
                <w:color w:val="000000"/>
                <w:kern w:val="0"/>
                <w:sz w:val="28"/>
                <w:szCs w:val="28"/>
                <w:highlight w:val="none"/>
                <w:lang w:val="en-US" w:eastAsia="zh-CN"/>
              </w:rPr>
              <w:t>招标代理机构</w:t>
            </w:r>
          </w:p>
        </w:tc>
        <w:tc>
          <w:tcPr>
            <w:tcW w:w="1395" w:type="dxa"/>
            <w:tcBorders>
              <w:tl2br w:val="nil"/>
              <w:tr2bl w:val="nil"/>
            </w:tcBorders>
            <w:shd w:val="clear" w:color="auto" w:fill="auto"/>
            <w:vAlign w:val="center"/>
          </w:tcPr>
          <w:p>
            <w:pPr>
              <w:widowControl/>
              <w:spacing w:line="400" w:lineRule="exact"/>
              <w:jc w:val="center"/>
              <w:textAlignment w:val="center"/>
              <w:rPr>
                <w:rFonts w:ascii="方正仿宋_GBK" w:hAnsi="方正仿宋_GBK" w:eastAsia="方正仿宋_GBK" w:cs="方正仿宋_GBK"/>
                <w:bCs/>
                <w:color w:val="000000"/>
                <w:kern w:val="0"/>
                <w:sz w:val="28"/>
                <w:szCs w:val="28"/>
                <w:highlight w:val="none"/>
              </w:rPr>
            </w:pPr>
            <w:r>
              <w:rPr>
                <w:rFonts w:hint="eastAsia" w:ascii="Times New Roman" w:hAnsi="Times New Roman" w:cs="Times New Roman"/>
                <w:bCs/>
                <w:color w:val="000000"/>
                <w:kern w:val="0"/>
                <w:sz w:val="28"/>
                <w:szCs w:val="28"/>
                <w:highlight w:val="none"/>
                <w:lang w:val="en-US" w:eastAsia="zh-CN"/>
              </w:rPr>
              <w:t>6</w:t>
            </w:r>
            <w:r>
              <w:rPr>
                <w:rFonts w:hint="default" w:ascii="Times New Roman" w:hAnsi="Times New Roman" w:eastAsia="方正仿宋_GBK" w:cs="Times New Roman"/>
                <w:bCs/>
                <w:color w:val="000000"/>
                <w:kern w:val="0"/>
                <w:sz w:val="28"/>
                <w:szCs w:val="28"/>
                <w:highlight w:val="none"/>
                <w:lang w:val="en-US" w:eastAsia="zh-CN"/>
              </w:rPr>
              <w:t>-1</w:t>
            </w:r>
            <w:r>
              <w:rPr>
                <w:rFonts w:hint="default" w:ascii="Times New Roman" w:hAnsi="Times New Roman" w:cs="Times New Roman"/>
                <w:bCs/>
                <w:color w:val="000000"/>
                <w:kern w:val="0"/>
                <w:sz w:val="28"/>
                <w:szCs w:val="28"/>
                <w:highlight w:val="none"/>
                <w:lang w:val="en-US" w:eastAsia="zh-CN"/>
              </w:rPr>
              <w:t>0</w:t>
            </w:r>
            <w:r>
              <w:rPr>
                <w:rFonts w:hint="eastAsia" w:ascii="方正仿宋_GBK" w:hAnsi="方正仿宋_GBK" w:eastAsia="方正仿宋_GBK" w:cs="方正仿宋_GBK"/>
                <w:bCs/>
                <w:color w:val="000000"/>
                <w:kern w:val="0"/>
                <w:sz w:val="28"/>
                <w:szCs w:val="28"/>
                <w:highlight w:val="none"/>
                <w:lang w:val="en-US" w:eastAsia="zh-CN"/>
              </w:rPr>
              <w:t>月</w:t>
            </w:r>
          </w:p>
        </w:tc>
        <w:tc>
          <w:tcPr>
            <w:tcW w:w="1337" w:type="dxa"/>
            <w:tcBorders>
              <w:tl2br w:val="nil"/>
              <w:tr2bl w:val="nil"/>
            </w:tcBorders>
            <w:shd w:val="clear" w:color="auto" w:fill="auto"/>
            <w:vAlign w:val="center"/>
          </w:tcPr>
          <w:p>
            <w:pPr>
              <w:widowControl/>
              <w:spacing w:line="400" w:lineRule="exact"/>
              <w:jc w:val="center"/>
              <w:textAlignment w:val="center"/>
              <w:rPr>
                <w:rFonts w:hint="eastAsia" w:ascii="Times New Roman" w:hAnsi="Times New Roman" w:cs="Times New Roman"/>
                <w:b w:val="0"/>
                <w:bCs/>
                <w:color w:val="000000"/>
                <w:kern w:val="0"/>
                <w:sz w:val="28"/>
                <w:szCs w:val="28"/>
                <w:highlight w:val="none"/>
                <w:lang w:val="en-US" w:eastAsia="zh-CN"/>
              </w:rPr>
            </w:pPr>
            <w:r>
              <w:rPr>
                <w:rFonts w:hint="eastAsia" w:ascii="Times New Roman" w:hAnsi="Times New Roman" w:cs="Times New Roman"/>
                <w:b w:val="0"/>
                <w:bCs/>
                <w:color w:val="000000"/>
                <w:kern w:val="0"/>
                <w:sz w:val="28"/>
                <w:szCs w:val="28"/>
                <w:highlight w:val="none"/>
                <w:lang w:val="en-US" w:eastAsia="zh-CN"/>
              </w:rPr>
              <w:t>A级：3%</w:t>
            </w:r>
          </w:p>
          <w:p>
            <w:pPr>
              <w:widowControl/>
              <w:spacing w:line="400" w:lineRule="exact"/>
              <w:jc w:val="center"/>
              <w:textAlignment w:val="center"/>
              <w:rPr>
                <w:rFonts w:hint="eastAsia" w:ascii="Times New Roman" w:hAnsi="Times New Roman" w:cs="Times New Roman"/>
                <w:b w:val="0"/>
                <w:bCs/>
                <w:color w:val="000000"/>
                <w:kern w:val="0"/>
                <w:sz w:val="28"/>
                <w:szCs w:val="28"/>
                <w:highlight w:val="none"/>
                <w:lang w:val="en-US" w:eastAsia="zh-CN"/>
              </w:rPr>
            </w:pPr>
            <w:r>
              <w:rPr>
                <w:rFonts w:hint="eastAsia" w:ascii="Times New Roman" w:hAnsi="Times New Roman" w:cs="Times New Roman"/>
                <w:b w:val="0"/>
                <w:bCs/>
                <w:color w:val="000000"/>
                <w:kern w:val="0"/>
                <w:sz w:val="28"/>
                <w:szCs w:val="28"/>
                <w:highlight w:val="none"/>
                <w:lang w:val="en-US" w:eastAsia="zh-CN"/>
              </w:rPr>
              <w:t>B级：10%</w:t>
            </w:r>
          </w:p>
          <w:p>
            <w:pPr>
              <w:widowControl/>
              <w:spacing w:line="400" w:lineRule="exact"/>
              <w:jc w:val="center"/>
              <w:textAlignment w:val="center"/>
              <w:rPr>
                <w:rFonts w:hint="eastAsia" w:ascii="方正仿宋_GBK" w:hAnsi="方正仿宋_GBK" w:eastAsia="方正仿宋_GBK" w:cs="方正仿宋_GBK"/>
                <w:bCs/>
                <w:color w:val="000000"/>
                <w:kern w:val="0"/>
                <w:sz w:val="28"/>
                <w:szCs w:val="28"/>
                <w:highlight w:val="none"/>
                <w:lang w:val="en-US" w:eastAsia="zh-CN"/>
              </w:rPr>
            </w:pPr>
            <w:r>
              <w:rPr>
                <w:rFonts w:hint="eastAsia" w:ascii="Times New Roman" w:hAnsi="Times New Roman" w:cs="Times New Roman"/>
                <w:b w:val="0"/>
                <w:bCs/>
                <w:color w:val="000000"/>
                <w:kern w:val="0"/>
                <w:sz w:val="28"/>
                <w:szCs w:val="28"/>
                <w:highlight w:val="none"/>
                <w:lang w:val="en-US" w:eastAsia="zh-CN"/>
              </w:rPr>
              <w:t>C级：50%</w:t>
            </w:r>
          </w:p>
        </w:tc>
        <w:tc>
          <w:tcPr>
            <w:tcW w:w="1035" w:type="dxa"/>
            <w:tcBorders>
              <w:tl2br w:val="nil"/>
              <w:tr2bl w:val="nil"/>
            </w:tcBorders>
            <w:shd w:val="clear" w:color="auto" w:fill="auto"/>
            <w:vAlign w:val="center"/>
          </w:tcPr>
          <w:p>
            <w:pPr>
              <w:widowControl/>
              <w:spacing w:line="400" w:lineRule="exact"/>
              <w:jc w:val="center"/>
              <w:textAlignment w:val="center"/>
              <w:rPr>
                <w:rFonts w:hint="eastAsia" w:ascii="方正仿宋_GBK" w:hAnsi="方正仿宋_GBK" w:eastAsia="方正仿宋_GBK" w:cs="方正仿宋_GBK"/>
                <w:bCs/>
                <w:color w:val="000000"/>
                <w:sz w:val="28"/>
                <w:szCs w:val="28"/>
                <w:highlight w:val="none"/>
                <w:lang w:val="en-US" w:eastAsia="zh-CN"/>
              </w:rPr>
            </w:pPr>
            <w:r>
              <w:rPr>
                <w:rFonts w:hint="eastAsia" w:ascii="Times New Roman" w:hAnsi="Times New Roman" w:eastAsia="方正仿宋_GBK" w:cs="Times New Roman"/>
                <w:b w:val="0"/>
                <w:bCs/>
                <w:color w:val="000000"/>
                <w:kern w:val="0"/>
                <w:sz w:val="28"/>
                <w:szCs w:val="28"/>
                <w:highlight w:val="none"/>
                <w:lang w:val="en-US" w:eastAsia="zh-CN"/>
              </w:rPr>
              <w:t>3</w:t>
            </w:r>
          </w:p>
        </w:tc>
      </w:tr>
    </w:tbl>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cs="方正仿宋_GBK"/>
          <w:lang w:val="en-US" w:eastAsia="zh-CN"/>
        </w:rPr>
        <w:sectPr>
          <w:pgSz w:w="16838" w:h="11906" w:orient="landscape"/>
          <w:pgMar w:top="1587" w:right="2098" w:bottom="1474" w:left="1984"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w:t>
      </w:r>
      <w:r>
        <w:rPr>
          <w:rFonts w:hint="eastAsia" w:ascii="Times New Roman" w:hAnsi="Times New Roman" w:cs="Times New Roman"/>
          <w:lang w:val="en-US" w:eastAsia="zh-CN"/>
        </w:rPr>
        <w:t>2</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2025年万盛经开区招标代理机构</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outlineLvl w:val="9"/>
        <w:rPr>
          <w:rFonts w:hint="eastAsia" w:ascii="方正仿宋_GBK" w:hAnsi="方正仿宋_GBK" w:cs="方正仿宋_GBK"/>
          <w:lang w:val="en-US" w:eastAsia="zh-CN"/>
        </w:rPr>
      </w:pPr>
      <w:r>
        <w:rPr>
          <w:rFonts w:hint="eastAsia" w:ascii="方正小标宋_GBK" w:hAnsi="方正小标宋_GBK" w:eastAsia="方正小标宋_GBK" w:cs="方正小标宋_GBK"/>
          <w:sz w:val="44"/>
          <w:szCs w:val="44"/>
          <w:lang w:val="en-US" w:eastAsia="zh-CN"/>
        </w:rPr>
        <w:t>“双随机、一公开”检查方案</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cs="方正仿宋_GBK"/>
          <w:lang w:val="en-US" w:eastAsia="zh-CN"/>
        </w:rPr>
      </w:pPr>
      <w:r>
        <w:rPr>
          <w:rFonts w:hint="eastAsia" w:ascii="Times New Roman" w:hAnsi="Times New Roman" w:cs="Times New Roman"/>
          <w:lang w:val="en-US" w:eastAsia="zh-CN"/>
        </w:rPr>
        <w:t>为深入贯彻落实国务院《关于在市场监管领域全面推行部门联合“双随机、一公开”监管的意见》（国发〔</w:t>
      </w:r>
      <w:r>
        <w:rPr>
          <w:rFonts w:hint="default" w:ascii="Times New Roman" w:hAnsi="Times New Roman" w:cs="Times New Roman"/>
          <w:lang w:val="en-US" w:eastAsia="zh-CN"/>
        </w:rPr>
        <w:t>2019</w:t>
      </w:r>
      <w:r>
        <w:rPr>
          <w:rFonts w:hint="eastAsia" w:ascii="Times New Roman" w:hAnsi="Times New Roman" w:cs="Times New Roman"/>
          <w:lang w:val="en-US" w:eastAsia="zh-CN"/>
        </w:rPr>
        <w:t>〕5号）和重庆市政府《关于在重庆市市场监管领域全面推行部门联合“双随机、一公开”监管实施方案》（渝府发〔2019〕19号）精神，做好2025年我区工程建设项目招标代理机构“双随机、一公开”检查，特制定本方案。</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一、检查时间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cs="方正仿宋_GBK"/>
          <w:lang w:val="en-US" w:eastAsia="zh-CN"/>
        </w:rPr>
      </w:pPr>
      <w:r>
        <w:rPr>
          <w:rFonts w:hint="eastAsia" w:ascii="Times New Roman" w:hAnsi="Times New Roman" w:cs="Times New Roman"/>
          <w:lang w:val="en-US" w:eastAsia="zh-CN"/>
        </w:rPr>
        <w:t>2025年9月22日至9月26日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二、检查对象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cs="方正仿宋_GBK"/>
          <w:lang w:val="en-US" w:eastAsia="zh-CN"/>
        </w:rPr>
      </w:pPr>
      <w:r>
        <w:rPr>
          <w:rFonts w:hint="eastAsia" w:ascii="Times New Roman" w:hAnsi="Times New Roman" w:cs="Times New Roman"/>
          <w:lang w:val="en-US" w:eastAsia="zh-CN"/>
        </w:rPr>
        <w:t>由万盛经开区发展改革局直接监管的公开招标项目（以标段为单位）及承揽该项目的招标代理机构，数量为3家。通过随机抽取，现已确定2025年招标代理机构“双随机、一公开”抽查对象为</w:t>
      </w:r>
      <w:r>
        <w:rPr>
          <w:rFonts w:hint="eastAsia" w:ascii="Times New Roman" w:hAnsi="Times New Roman" w:cs="Times New Roman"/>
          <w:b/>
          <w:bCs/>
          <w:lang w:val="en-US" w:eastAsia="zh-CN"/>
        </w:rPr>
        <w:t>重庆中淮工程项目管理有限公司、重庆志承工程项目管理有限公司、重庆鑫玉建设项目管理有限公司</w:t>
      </w:r>
      <w:r>
        <w:rPr>
          <w:rFonts w:hint="eastAsia" w:ascii="Times New Roman" w:hAnsi="Times New Roman" w:cs="Times New Roman"/>
          <w:lang w:val="en-US" w:eastAsia="zh-CN"/>
        </w:rPr>
        <w:t>。根据抽查对象情况，在其所代理的招标项目中随机抽取1个项目纳入检查。若抽查对象2025年以来仅代理过1个招标项目，则该项目直接纳入检查；若检查对象承揽的招标项目，存在投诉信访举报的，可直接纳入检查（详见附件3）。</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三、检查人员</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cs="方正仿宋_GBK"/>
          <w:lang w:val="en-US" w:eastAsia="zh-CN"/>
        </w:rPr>
      </w:pPr>
      <w:r>
        <w:rPr>
          <w:rFonts w:hint="eastAsia" w:ascii="Times New Roman" w:hAnsi="Times New Roman" w:cs="Times New Roman"/>
          <w:lang w:val="en-US" w:eastAsia="zh-CN"/>
        </w:rPr>
        <w:t>根据执法工作目标要求，发展改革局执法人员不少于2名，市场监管局执法人员不少于2名。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四、抽查方式</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cs="方正仿宋_GBK"/>
          <w:lang w:val="en-US" w:eastAsia="zh-CN"/>
        </w:rPr>
      </w:pPr>
      <w:r>
        <w:rPr>
          <w:rFonts w:hint="eastAsia" w:ascii="方正仿宋_GBK" w:hAnsi="方正仿宋_GBK" w:cs="方正仿宋_GBK"/>
          <w:lang w:val="en-US" w:eastAsia="zh-CN"/>
        </w:rPr>
        <w:t>采取随机方式进行，按照随机摇号随机抽取抽查对象和抽查人员，并将任务分配到各执法检查人员。</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五、检查内容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（一）重庆市万盛经开区发展改革局检查内容：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1. 对本辖区从事招标代理业务的代理机构依法依规开展代理业务监督抽查；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2. 是否与行政机关和其他国家机关存在隶属关系或者其他利益关系；</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3. 是否具备独立从事招标代理业务的营业场所；</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4. 是否拥有不少于15名具备编制招标文件和组织开标、评标等相应能力的专业人员；</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5. 是否按规定保存招标投标活动中形成的资料；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6. 是否故意销毁、隐匿所代理项目应当保存的招标投标资料；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7. 是否未经招标人书面同意转让或者拆分招标代理业务；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8. 是否存在擅自修改经备案的招标文件的行为；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9. 是否以他人名义或者允许他人借自己名义从事招标代理业务；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10. 是否在代理的招标项目中投标、代理投标或者向投标人提供咨询的行为;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11. 是否存在所代理项目未按规定进入招标投标交易场所交易的行为；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12. 是否存在不按规定及时申报或者更新信息的行为；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cs="方正仿宋_GBK"/>
          <w:lang w:val="en-US" w:eastAsia="zh-CN"/>
        </w:rPr>
      </w:pPr>
      <w:r>
        <w:rPr>
          <w:rFonts w:hint="eastAsia" w:ascii="Times New Roman" w:hAnsi="Times New Roman" w:cs="Times New Roman"/>
          <w:lang w:val="en-US" w:eastAsia="zh-CN"/>
        </w:rPr>
        <w:t>13. 其他违法违规情形。</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（二）重庆市万盛经开区市场监督管理局检查内容：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1. 对代理机构收费行为的监督检查；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2. 对代理机构不正当竞争行为的监督检查。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六、工作要求</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cs="方正仿宋_GBK"/>
          <w:lang w:val="en-US" w:eastAsia="zh-CN"/>
        </w:rPr>
      </w:pPr>
      <w:r>
        <w:rPr>
          <w:rFonts w:hint="eastAsia" w:ascii="方正仿宋_GBK" w:hAnsi="方正仿宋_GBK" w:cs="方正仿宋_GBK"/>
          <w:lang w:val="en-US" w:eastAsia="zh-CN"/>
        </w:rPr>
        <w:t>（一）根据需要查阅企业登记、备案、行政许可、行政处罚等基本信息，通过信息化手段进行事先检索，初步了解企业的存续情况、可能存在的问题等，提高检查效率。核查人员应为双随机抽查结果人员，并应当出示执法证件。核查人员应如实填写核查记录表，记录核查情况。核查记录表可由法定代表人（负责人）、经营者签字或者企业盖章确认；无法取得签字或者盖章的，执法人员应注明必要时可邀请有关人员作为见证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cs="方正仿宋_GBK"/>
          <w:lang w:val="en-US" w:eastAsia="zh-CN"/>
        </w:rPr>
      </w:pPr>
      <w:r>
        <w:rPr>
          <w:rFonts w:hint="eastAsia" w:ascii="方正仿宋_GBK" w:hAnsi="方正仿宋_GBK" w:cs="方正仿宋_GBK"/>
          <w:lang w:val="en-US" w:eastAsia="zh-CN"/>
        </w:rPr>
        <w:t>（二）有以下情形之一的，可认定为“不配合检查情节严重”：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1. 拒绝检查人员或其委托的专业机构进入被检查场所的；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2. 拒绝向检查人员或其委托的专业机构提供相关材料的；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3. 其他阻扰、妨碍检查工作的行为,致使检查工作无法正常进行的。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对检查发现的违反本抽查事项清单所列法律法规的行为。不能通过指导、提示、告诚等方式现场纠正，需进一步调查处理的，可认定为“发现问题待后续处理”。确实存在违反本指引所列法律法规的行为，移交属于管辖权的行政机关进行处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（四）未发现市场主体从事本次抽查匹配的检查事项，并经市场主体书面承诺的，可认定为“未发现开展本次抽查涉及的经营活动”。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cs="方正仿宋_GBK"/>
          <w:lang w:val="en-US" w:eastAsia="zh-CN"/>
        </w:rPr>
      </w:pPr>
      <w:r>
        <w:rPr>
          <w:rFonts w:hint="eastAsia" w:ascii="Times New Roman" w:hAnsi="Times New Roman" w:cs="Times New Roman"/>
          <w:lang w:val="en-US" w:eastAsia="zh-CN"/>
        </w:rPr>
        <w:t>（五）抽查人员于2025年9月30日前完成检查，</w:t>
      </w:r>
      <w:r>
        <w:rPr>
          <w:rFonts w:hint="eastAsia" w:ascii="方正仿宋_GBK" w:hAnsi="方正仿宋_GBK" w:cs="方正仿宋_GBK"/>
          <w:lang w:val="en-US" w:eastAsia="zh-CN"/>
        </w:rPr>
        <w:t>提交上级走完审查、审核流程。全部工作结束后抽查人员将收集的资料整理存档妥善保管。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cs="方正仿宋_GBK"/>
          <w:lang w:val="en-US" w:eastAsia="zh-CN"/>
        </w:rPr>
        <w:sectPr>
          <w:pgSz w:w="11906" w:h="16838"/>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eastAsia="方正黑体_GBK" w:cs="Times New Roman"/>
          <w:lang w:val="en-US" w:eastAsia="zh-CN"/>
        </w:rPr>
      </w:pPr>
      <w:r>
        <w:rPr>
          <w:rFonts w:hint="eastAsia" w:ascii="方正黑体_GBK" w:hAnsi="方正黑体_GBK" w:eastAsia="方正黑体_GBK" w:cs="方正黑体_GBK"/>
          <w:lang w:val="en-US" w:eastAsia="zh-CN"/>
        </w:rPr>
        <w:t>附件</w:t>
      </w:r>
      <w:r>
        <w:rPr>
          <w:rFonts w:hint="default" w:ascii="Times New Roman" w:hAnsi="Times New Roman" w:eastAsia="方正黑体_GBK" w:cs="Times New Roman"/>
          <w:lang w:val="en-US" w:eastAsia="zh-CN"/>
        </w:rPr>
        <w:t>3</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抽查对象受检项目情况表</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（承接万盛经开区内工程建设招投标项目的代理机构）</w:t>
      </w:r>
    </w:p>
    <w:tbl>
      <w:tblPr>
        <w:tblStyle w:val="7"/>
        <w:tblpPr w:leftFromText="180" w:rightFromText="180" w:vertAnchor="text" w:horzAnchor="page" w:tblpX="2018" w:tblpY="313"/>
        <w:tblOverlap w:val="never"/>
        <w:tblW w:w="13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2571"/>
        <w:gridCol w:w="3162"/>
        <w:gridCol w:w="4350"/>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07"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lang w:val="en-US" w:eastAsia="zh-CN"/>
              </w:rPr>
              <w:t>序号</w:t>
            </w:r>
          </w:p>
        </w:tc>
        <w:tc>
          <w:tcPr>
            <w:tcW w:w="2571"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检查对象</w:t>
            </w:r>
          </w:p>
        </w:tc>
        <w:tc>
          <w:tcPr>
            <w:tcW w:w="3162"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统一社会信用代码</w:t>
            </w:r>
          </w:p>
        </w:tc>
        <w:tc>
          <w:tcPr>
            <w:tcW w:w="4350"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受检项目</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107"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w:t>
            </w:r>
          </w:p>
        </w:tc>
        <w:tc>
          <w:tcPr>
            <w:tcW w:w="257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center"/>
              <w:textAlignment w:val="center"/>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i w:val="0"/>
                <w:caps w:val="0"/>
                <w:color w:val="333333"/>
                <w:spacing w:val="0"/>
                <w:kern w:val="0"/>
                <w:sz w:val="32"/>
                <w:szCs w:val="32"/>
                <w:lang w:val="en-US" w:eastAsia="zh-CN" w:bidi="ar"/>
              </w:rPr>
              <w:t>重庆中淮工程项目管理有限公司</w:t>
            </w:r>
          </w:p>
        </w:tc>
        <w:tc>
          <w:tcPr>
            <w:tcW w:w="3162"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91500000MA5YYQTT58</w:t>
            </w:r>
          </w:p>
        </w:tc>
        <w:tc>
          <w:tcPr>
            <w:tcW w:w="4350"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cs="方正仿宋_GBK"/>
                <w:vertAlign w:val="baseline"/>
                <w:lang w:val="en-US" w:eastAsia="zh-CN"/>
              </w:rPr>
              <w:t>——</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18602307997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107"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2</w:t>
            </w:r>
          </w:p>
        </w:tc>
        <w:tc>
          <w:tcPr>
            <w:tcW w:w="257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center"/>
              <w:textAlignment w:val="center"/>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重庆志承工程项目管理有限公司</w:t>
            </w:r>
          </w:p>
        </w:tc>
        <w:tc>
          <w:tcPr>
            <w:tcW w:w="3162"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91500000MA612EQ2XQ</w:t>
            </w:r>
          </w:p>
        </w:tc>
        <w:tc>
          <w:tcPr>
            <w:tcW w:w="4350"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cs="方正仿宋_GBK"/>
                <w:vertAlign w:val="baseline"/>
                <w:lang w:val="en-US" w:eastAsia="zh-CN"/>
              </w:rPr>
              <w:t>——</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cs="方正仿宋_GBK"/>
                <w:vertAlign w:val="baseline"/>
                <w:lang w:val="en-US" w:eastAsia="zh-CN"/>
              </w:rPr>
              <w:t>15086806704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07"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3</w:t>
            </w:r>
          </w:p>
        </w:tc>
        <w:tc>
          <w:tcPr>
            <w:tcW w:w="257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center"/>
              <w:textAlignment w:val="center"/>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i w:val="0"/>
                <w:caps w:val="0"/>
                <w:color w:val="333333"/>
                <w:spacing w:val="0"/>
                <w:kern w:val="0"/>
                <w:sz w:val="32"/>
                <w:szCs w:val="32"/>
                <w:lang w:val="en-US" w:eastAsia="zh-CN" w:bidi="ar"/>
              </w:rPr>
              <w:t>重庆鑫玉建设项目管理有限公司</w:t>
            </w:r>
          </w:p>
        </w:tc>
        <w:tc>
          <w:tcPr>
            <w:tcW w:w="3162"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915001123224082524</w:t>
            </w:r>
          </w:p>
        </w:tc>
        <w:tc>
          <w:tcPr>
            <w:tcW w:w="4350"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化家湾片区老旧小区配套基础设施改造工程</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13983250194</w:t>
            </w:r>
          </w:p>
        </w:tc>
      </w:tr>
    </w:tbl>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lang w:val="en-US" w:eastAsia="zh-CN"/>
        </w:rPr>
        <w:sectPr>
          <w:pgSz w:w="16838" w:h="11906" w:orient="landscape"/>
          <w:pgMar w:top="1587" w:right="2098" w:bottom="1474" w:left="1984"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734" w:lineRule="exact"/>
        <w:ind w:right="0" w:rightChars="0"/>
        <w:jc w:val="left"/>
        <w:textAlignment w:val="auto"/>
        <w:outlineLvl w:val="9"/>
        <w:rPr>
          <w:rFonts w:hint="eastAsia"/>
          <w:sz w:val="32"/>
          <w:szCs w:val="32"/>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94" w:lineRule="exact"/>
        <w:ind w:right="0" w:rightChars="0"/>
        <w:jc w:val="both"/>
        <w:textAlignment w:val="auto"/>
        <w:outlineLvl w:val="9"/>
        <w:rPr>
          <w:rFonts w:hint="eastAsia"/>
          <w:lang w:val="en-US" w:eastAsia="zh-CN"/>
        </w:rPr>
      </w:pPr>
      <w:r>
        <w:rPr>
          <w:rFonts w:hint="eastAsia" w:ascii="方正仿宋_GBK" w:hAnsi="方正仿宋_GBK" w:eastAsia="方正仿宋_GBK" w:cs="方正仿宋_GBK"/>
          <w:sz w:val="28"/>
          <w:szCs w:val="28"/>
          <w:lang w:eastAsia="zh-CN"/>
        </w:rPr>
        <w:t xml:space="preserve">重庆市万盛经开区发展改革局办公室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cs="方正仿宋_GBK"/>
          <w:sz w:val="28"/>
          <w:szCs w:val="28"/>
          <w:lang w:val="en-US" w:eastAsia="zh-CN"/>
        </w:rPr>
        <w:t xml:space="preserve">   </w:t>
      </w:r>
      <w:r>
        <w:rPr>
          <w:rFonts w:hint="eastAsia" w:ascii="Times New Roman" w:hAnsi="Times New Roman" w:cs="Times New Roman"/>
          <w:sz w:val="28"/>
          <w:szCs w:val="28"/>
          <w:lang w:val="en-US" w:eastAsia="zh-CN"/>
        </w:rPr>
        <w:t>2025年9月9日印发</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C35F84"/>
    <w:multiLevelType w:val="singleLevel"/>
    <w:tmpl w:val="C9C35F84"/>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36F46A6-2F7B-4C5F-AB1E-EDA3ACC75A28}"/>
    <w:docVar w:name="DocumentName" w:val="关于开展2025年度招标代理机构“双随机、一公开”检查工作的通知（0923）"/>
  </w:docVars>
  <w:rsids>
    <w:rsidRoot w:val="60CC4B2F"/>
    <w:rsid w:val="02263FA6"/>
    <w:rsid w:val="074D0313"/>
    <w:rsid w:val="0C1E7397"/>
    <w:rsid w:val="0DD2620F"/>
    <w:rsid w:val="266157D3"/>
    <w:rsid w:val="28D37EA4"/>
    <w:rsid w:val="2F09099D"/>
    <w:rsid w:val="37F564D8"/>
    <w:rsid w:val="3E876585"/>
    <w:rsid w:val="3ECE68A9"/>
    <w:rsid w:val="428D660F"/>
    <w:rsid w:val="42E40B2C"/>
    <w:rsid w:val="430C388A"/>
    <w:rsid w:val="44BA6801"/>
    <w:rsid w:val="49DA2A6C"/>
    <w:rsid w:val="59A31126"/>
    <w:rsid w:val="5F6C12CF"/>
    <w:rsid w:val="5FAD6CC1"/>
    <w:rsid w:val="60CC4B2F"/>
    <w:rsid w:val="756A35DA"/>
    <w:rsid w:val="79710B1A"/>
    <w:rsid w:val="7B944325"/>
    <w:rsid w:val="7F8A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cs="方正仿宋_GBK" w:asciiTheme="minorHAnsi" w:hAnsiTheme="minorHAnsi"/>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firstLine="200" w:firstLineChars="200"/>
    </w:pPr>
    <w:rPr>
      <w:rFonts w:ascii="Calibri" w:hAnsi="Calibri" w:eastAsia="宋体" w:cs="Times New Roman"/>
      <w:szCs w:val="21"/>
      <w:lang w:bidi="ar-SA"/>
    </w:rPr>
  </w:style>
  <w:style w:type="paragraph" w:styleId="3">
    <w:name w:val="Body Text Indent"/>
    <w:basedOn w:val="1"/>
    <w:uiPriority w:val="0"/>
    <w:pPr>
      <w:spacing w:line="560" w:lineRule="exact"/>
      <w:ind w:firstLine="640" w:firstLineChars="200"/>
    </w:pPr>
    <w:rPr>
      <w:rFonts w:eastAsia="黑体"/>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2022-09-05T01:17:00Z</dcterms:created>
  <dc:creator>fgj</dc:creator>
  <cp:lastModifiedBy>Administrator</cp:lastModifiedBy>
  <cp:lastPrinted>2025-09-23T02:20:00Z</cp:lastPrinted>
  <dcterms:modified xsi:type="dcterms:W3CDTF">2025-09-25T08:40:28Z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