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424242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424242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424242"/>
          <w:spacing w:val="0"/>
          <w:sz w:val="44"/>
          <w:szCs w:val="44"/>
          <w:shd w:val="clear" w:color="auto" w:fill="FFFFFF"/>
          <w:lang w:val="en-US" w:eastAsia="zh-CN"/>
        </w:rPr>
        <w:t>万盛经开区2024年第二批市级引导区县科技发展专项资金资助项目公示表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黑体_GBK" w:cs="方正黑体_GBK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5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434"/>
        <w:gridCol w:w="3434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-193" w:leftChars="0" w:firstLine="306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创新主体培育（2024年第二、三批高新技术企业申报奖补）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重庆成运丰农生物科技有限公司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-193" w:leftChars="0" w:firstLine="306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重庆渝黔电力发展有限责任公司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-193" w:leftChars="0" w:firstLine="306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重庆福锅节能科技有限公司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-193" w:leftChars="0" w:firstLine="306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重庆渝强汽车制造有限责任公司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60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2118B"/>
    <w:multiLevelType w:val="singleLevel"/>
    <w:tmpl w:val="F792118B"/>
    <w:lvl w:ilvl="0" w:tentative="0">
      <w:start w:val="1"/>
      <w:numFmt w:val="decimal"/>
      <w:suff w:val="nothing"/>
      <w:lvlText w:val="%1"/>
      <w:lvlJc w:val="left"/>
      <w:pPr>
        <w:ind w:left="-193" w:firstLine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768B"/>
    <w:rsid w:val="406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2024-09-30T01:47:00Z</dcterms:created>
  <dc:creator>Administrator</dc:creator>
  <cp:lastModifiedBy>Administrator</cp:lastModifiedBy>
  <dcterms:modified xsi:type="dcterms:W3CDTF">2024-09-30T01:47:58Z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2E049398959C44019743B3C1AE376DFA</vt:lpwstr>
  </property>
</Properties>
</file>