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3" w:rsidRDefault="00C0405A">
      <w:pPr>
        <w:spacing w:line="594" w:lineRule="exact"/>
        <w:contextualSpacing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黑体_GBK" w:hAnsi="Times New Roman" w:hint="default"/>
          <w:szCs w:val="32"/>
        </w:rPr>
        <w:t>附件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1"/>
          <w:sz w:val="44"/>
          <w:szCs w:val="44"/>
        </w:rPr>
      </w:pP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年预算执行情况和</w:t>
      </w: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年预算草案套表</w:t>
      </w:r>
    </w:p>
    <w:p w:rsidR="00131DAF" w:rsidRDefault="00131DAF">
      <w:pPr>
        <w:spacing w:line="594" w:lineRule="exact"/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目</w:t>
      </w:r>
      <w:r>
        <w:rPr>
          <w:rFonts w:ascii="Times New Roman" w:eastAsia="方正小标宋_GBK" w:hAnsi="Times New Roman" w:hint="default"/>
          <w:sz w:val="44"/>
          <w:szCs w:val="44"/>
        </w:rPr>
        <w:t xml:space="preserve">  </w:t>
      </w:r>
      <w:r>
        <w:rPr>
          <w:rFonts w:ascii="Times New Roman" w:eastAsia="方正小标宋_GBK" w:hAnsi="Times New Roman" w:hint="default"/>
          <w:sz w:val="44"/>
          <w:szCs w:val="44"/>
        </w:rPr>
        <w:t>录</w:t>
      </w: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t>第一部分：</w:t>
      </w:r>
      <w:r>
        <w:rPr>
          <w:rFonts w:ascii="Times New Roman" w:eastAsia="方正黑体_GBK" w:hAnsi="Times New Roman" w:hint="default"/>
          <w:szCs w:val="32"/>
        </w:rPr>
        <w:t>2020</w:t>
      </w:r>
      <w:r>
        <w:rPr>
          <w:rFonts w:ascii="Times New Roman" w:eastAsia="方正黑体_GBK" w:hAnsi="Times New Roman" w:hint="default"/>
          <w:szCs w:val="32"/>
        </w:rPr>
        <w:t>年预算执行情况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公共预算收支执行表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公共预算本级支出执行表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3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公共预算转移支付收支执行表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4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公共预算转移支付支出执行表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（分地区）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5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公共预算转移支付支出执行表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（分项目）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6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proofErr w:type="gramStart"/>
      <w:r>
        <w:rPr>
          <w:rFonts w:ascii="Times New Roman" w:hAnsi="Times New Roman" w:hint="default"/>
          <w:szCs w:val="32"/>
        </w:rPr>
        <w:t>年青年镇政府</w:t>
      </w:r>
      <w:proofErr w:type="gramEnd"/>
      <w:r>
        <w:rPr>
          <w:rFonts w:ascii="Times New Roman" w:hAnsi="Times New Roman" w:hint="default"/>
          <w:szCs w:val="32"/>
        </w:rPr>
        <w:t>性基金预算收支执行表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7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proofErr w:type="gramStart"/>
      <w:r>
        <w:rPr>
          <w:rFonts w:ascii="Times New Roman" w:hAnsi="Times New Roman" w:hint="default"/>
          <w:szCs w:val="32"/>
        </w:rPr>
        <w:t>年青年镇政府</w:t>
      </w:r>
      <w:proofErr w:type="gramEnd"/>
      <w:r>
        <w:rPr>
          <w:rFonts w:ascii="Times New Roman" w:hAnsi="Times New Roman" w:hint="default"/>
          <w:szCs w:val="32"/>
        </w:rPr>
        <w:t>性基金预算本级支出执行表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8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proofErr w:type="gramStart"/>
      <w:r>
        <w:rPr>
          <w:rFonts w:ascii="Times New Roman" w:hAnsi="Times New Roman" w:hint="default"/>
          <w:szCs w:val="32"/>
        </w:rPr>
        <w:t>年青年镇政府</w:t>
      </w:r>
      <w:proofErr w:type="gramEnd"/>
      <w:r>
        <w:rPr>
          <w:rFonts w:ascii="Times New Roman" w:hAnsi="Times New Roman" w:hint="default"/>
          <w:szCs w:val="32"/>
        </w:rPr>
        <w:t>性基金预算转移支付收支执行表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9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年镇国有</w:t>
      </w:r>
      <w:proofErr w:type="gramEnd"/>
      <w:r>
        <w:rPr>
          <w:rFonts w:ascii="Times New Roman" w:hAnsi="Times New Roman" w:hint="default"/>
          <w:szCs w:val="32"/>
        </w:rPr>
        <w:t>资本经营预算收支执行表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10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2020</w:t>
      </w:r>
      <w:proofErr w:type="gramStart"/>
      <w:r>
        <w:rPr>
          <w:rFonts w:ascii="Times New Roman" w:hAnsi="Times New Roman" w:hint="default"/>
          <w:szCs w:val="32"/>
        </w:rPr>
        <w:t>年青年镇社会保险</w:t>
      </w:r>
      <w:proofErr w:type="gramEnd"/>
      <w:r>
        <w:rPr>
          <w:rFonts w:ascii="Times New Roman" w:hAnsi="Times New Roman" w:hint="default"/>
          <w:szCs w:val="32"/>
        </w:rPr>
        <w:t>基金预算收支执行表</w:t>
      </w: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t>第二部分：</w:t>
      </w:r>
      <w:r>
        <w:rPr>
          <w:rFonts w:ascii="Times New Roman" w:eastAsia="方正黑体_GBK" w:hAnsi="Times New Roman" w:hint="default"/>
          <w:szCs w:val="32"/>
        </w:rPr>
        <w:t>2021</w:t>
      </w:r>
      <w:r>
        <w:rPr>
          <w:rFonts w:ascii="Times New Roman" w:eastAsia="方正黑体_GBK" w:hAnsi="Times New Roman" w:hint="default"/>
          <w:szCs w:val="32"/>
        </w:rPr>
        <w:t>年预算（草案）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11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公共预算收支预算表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12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公共预算本级支出预算表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13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公共预算本级支出预算表</w:t>
      </w:r>
    </w:p>
    <w:p w:rsidR="00AD4E53" w:rsidRDefault="00C0405A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（按功能分类科目的基本支出和项目支出）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14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公共预算本级基本支出预算表</w:t>
      </w:r>
    </w:p>
    <w:p w:rsidR="00AD4E53" w:rsidRDefault="00C0405A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lastRenderedPageBreak/>
        <w:t>（按经济分类科目）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15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公共预算转移支付收支预算表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16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公共预算转移支付支出预算表</w:t>
      </w:r>
    </w:p>
    <w:p w:rsidR="00AD4E53" w:rsidRDefault="00C0405A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（分地区）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17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年镇一般</w:t>
      </w:r>
      <w:proofErr w:type="gramEnd"/>
      <w:r>
        <w:rPr>
          <w:rFonts w:ascii="Times New Roman" w:hAnsi="Times New Roman" w:hint="default"/>
          <w:szCs w:val="32"/>
        </w:rPr>
        <w:t>公共预算转移支付支出预算表</w:t>
      </w:r>
    </w:p>
    <w:p w:rsidR="00AD4E53" w:rsidRDefault="00C0405A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（分项目）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18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proofErr w:type="gramStart"/>
      <w:r>
        <w:rPr>
          <w:rFonts w:ascii="Times New Roman" w:hAnsi="Times New Roman" w:hint="default"/>
          <w:szCs w:val="32"/>
        </w:rPr>
        <w:t>年青年镇政府</w:t>
      </w:r>
      <w:proofErr w:type="gramEnd"/>
      <w:r>
        <w:rPr>
          <w:rFonts w:ascii="Times New Roman" w:hAnsi="Times New Roman" w:hint="default"/>
          <w:szCs w:val="32"/>
        </w:rPr>
        <w:t>性基金预算收支预算表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19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proofErr w:type="gramStart"/>
      <w:r>
        <w:rPr>
          <w:rFonts w:ascii="Times New Roman" w:hAnsi="Times New Roman" w:hint="default"/>
          <w:szCs w:val="32"/>
        </w:rPr>
        <w:t>年青年镇政府</w:t>
      </w:r>
      <w:proofErr w:type="gramEnd"/>
      <w:r>
        <w:rPr>
          <w:rFonts w:ascii="Times New Roman" w:hAnsi="Times New Roman" w:hint="default"/>
          <w:szCs w:val="32"/>
        </w:rPr>
        <w:t>性基金预算本级支出预算表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20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proofErr w:type="gramStart"/>
      <w:r>
        <w:rPr>
          <w:rFonts w:ascii="Times New Roman" w:hAnsi="Times New Roman" w:hint="default"/>
          <w:szCs w:val="32"/>
        </w:rPr>
        <w:t>年青年镇政府</w:t>
      </w:r>
      <w:proofErr w:type="gramEnd"/>
      <w:r>
        <w:rPr>
          <w:rFonts w:ascii="Times New Roman" w:hAnsi="Times New Roman" w:hint="default"/>
          <w:szCs w:val="32"/>
        </w:rPr>
        <w:t>性基金预算转移支付收支预算表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21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年青</w:t>
      </w:r>
      <w:proofErr w:type="gramStart"/>
      <w:r>
        <w:rPr>
          <w:rFonts w:ascii="Times New Roman" w:hAnsi="Times New Roman" w:hint="default"/>
          <w:szCs w:val="32"/>
        </w:rPr>
        <w:t>年镇国有</w:t>
      </w:r>
      <w:proofErr w:type="gramEnd"/>
      <w:r>
        <w:rPr>
          <w:rFonts w:ascii="Times New Roman" w:hAnsi="Times New Roman" w:hint="default"/>
          <w:szCs w:val="32"/>
        </w:rPr>
        <w:t>资本经营预算收支预算表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22</w:t>
      </w:r>
      <w:r>
        <w:rPr>
          <w:rFonts w:ascii="Times New Roman" w:hAnsi="Times New Roman" w:hint="default"/>
          <w:szCs w:val="32"/>
        </w:rPr>
        <w:t>：</w:t>
      </w:r>
      <w:r>
        <w:rPr>
          <w:rFonts w:ascii="Times New Roman" w:hAnsi="Times New Roman" w:hint="default"/>
          <w:szCs w:val="32"/>
        </w:rPr>
        <w:t>2021</w:t>
      </w:r>
      <w:proofErr w:type="gramStart"/>
      <w:r>
        <w:rPr>
          <w:rFonts w:ascii="Times New Roman" w:hAnsi="Times New Roman" w:hint="default"/>
          <w:szCs w:val="32"/>
        </w:rPr>
        <w:t>年青年镇社会保险</w:t>
      </w:r>
      <w:proofErr w:type="gramEnd"/>
      <w:r>
        <w:rPr>
          <w:rFonts w:ascii="Times New Roman" w:hAnsi="Times New Roman" w:hint="default"/>
          <w:szCs w:val="32"/>
        </w:rPr>
        <w:t>基金预算收支预算表</w:t>
      </w: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t>第三部分：债务管控情况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23</w:t>
      </w:r>
      <w:r>
        <w:rPr>
          <w:rFonts w:ascii="Times New Roman" w:hAnsi="Times New Roman" w:hint="default"/>
          <w:szCs w:val="32"/>
        </w:rPr>
        <w:t>：青年镇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地方政府债务限额及余额情况表</w:t>
      </w:r>
    </w:p>
    <w:p w:rsidR="00AD4E53" w:rsidRDefault="00C0405A" w:rsidP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24</w:t>
      </w:r>
      <w:r>
        <w:rPr>
          <w:rFonts w:ascii="Times New Roman" w:hAnsi="Times New Roman" w:hint="default"/>
          <w:szCs w:val="32"/>
        </w:rPr>
        <w:t>：青年镇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年和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年地方政府一般债务余额情况表</w:t>
      </w:r>
    </w:p>
    <w:p w:rsidR="00AD4E53" w:rsidRDefault="00C0405A" w:rsidP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25</w:t>
      </w:r>
      <w:r>
        <w:rPr>
          <w:rFonts w:ascii="Times New Roman" w:hAnsi="Times New Roman" w:hint="default"/>
          <w:szCs w:val="32"/>
        </w:rPr>
        <w:t>：青年镇</w:t>
      </w:r>
      <w:r>
        <w:rPr>
          <w:rFonts w:ascii="Times New Roman" w:hAnsi="Times New Roman" w:hint="default"/>
          <w:szCs w:val="32"/>
        </w:rPr>
        <w:t>2020</w:t>
      </w:r>
      <w:r>
        <w:rPr>
          <w:rFonts w:ascii="Times New Roman" w:hAnsi="Times New Roman" w:hint="default"/>
          <w:szCs w:val="32"/>
        </w:rPr>
        <w:t>年和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年地方政府专项债务余额情况表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26</w:t>
      </w:r>
      <w:r>
        <w:rPr>
          <w:rFonts w:ascii="Times New Roman" w:hAnsi="Times New Roman" w:hint="default"/>
          <w:szCs w:val="32"/>
        </w:rPr>
        <w:t>：青年镇地方债券发行及还本付息情况表</w:t>
      </w:r>
    </w:p>
    <w:p w:rsidR="00C0405A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27</w:t>
      </w:r>
      <w:r>
        <w:rPr>
          <w:rFonts w:ascii="Times New Roman" w:hAnsi="Times New Roman" w:hint="default"/>
          <w:szCs w:val="32"/>
        </w:rPr>
        <w:t>：青年镇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年地方政府债务限额提前下达情况表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表</w:t>
      </w:r>
      <w:r>
        <w:rPr>
          <w:rFonts w:ascii="Times New Roman" w:hAnsi="Times New Roman" w:hint="default"/>
          <w:szCs w:val="32"/>
        </w:rPr>
        <w:t>28</w:t>
      </w:r>
      <w:r>
        <w:rPr>
          <w:rFonts w:ascii="Times New Roman" w:hAnsi="Times New Roman" w:hint="default"/>
          <w:szCs w:val="32"/>
        </w:rPr>
        <w:t>：青年镇</w:t>
      </w:r>
      <w:r>
        <w:rPr>
          <w:rFonts w:ascii="Times New Roman" w:hAnsi="Times New Roman" w:hint="default"/>
          <w:szCs w:val="32"/>
        </w:rPr>
        <w:t>2021</w:t>
      </w:r>
      <w:r>
        <w:rPr>
          <w:rFonts w:ascii="Times New Roman" w:hAnsi="Times New Roman" w:hint="default"/>
          <w:szCs w:val="32"/>
        </w:rPr>
        <w:t>年年初新增地方政府债券资金安排表</w:t>
      </w:r>
    </w:p>
    <w:p w:rsidR="00C0405A" w:rsidRDefault="00C0405A">
      <w:pPr>
        <w:spacing w:line="594" w:lineRule="exact"/>
        <w:contextualSpacing/>
        <w:rPr>
          <w:rFonts w:ascii="Times New Roman" w:eastAsia="方正黑体_GBK" w:hAnsi="Times New Roman"/>
          <w:szCs w:val="32"/>
        </w:rPr>
      </w:pPr>
    </w:p>
    <w:p w:rsidR="00131DAF" w:rsidRPr="00131DAF" w:rsidRDefault="00131DAF" w:rsidP="00131DAF">
      <w:pPr>
        <w:pStyle w:val="4"/>
        <w:rPr>
          <w:rFonts w:hint="default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t>表</w:t>
      </w:r>
      <w:r>
        <w:rPr>
          <w:rFonts w:ascii="Times New Roman" w:eastAsia="方正黑体_GBK" w:hAnsi="Times New Roman" w:hint="default"/>
          <w:szCs w:val="32"/>
        </w:rPr>
        <w:t>1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公共预算收支执行表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7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951"/>
        <w:gridCol w:w="944"/>
        <w:gridCol w:w="952"/>
        <w:gridCol w:w="1148"/>
        <w:gridCol w:w="1541"/>
      </w:tblGrid>
      <w:tr w:rsidR="00AD4E53" w:rsidTr="00C0405A">
        <w:trPr>
          <w:trHeight w:val="675"/>
          <w:tblHeader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调整预</w:t>
            </w:r>
          </w:p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算数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执行数为调整预算数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</w:tr>
      <w:tr w:rsidR="00AD4E53" w:rsidTr="00C0405A">
        <w:trPr>
          <w:trHeight w:val="369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1551.79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2027.21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2027.21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3.08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本级收入合计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73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73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73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一、税收收入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-56.55 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增值税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23.65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23.65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ind w:firstLineChars="200" w:firstLine="480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营业税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9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消费税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企业所得税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企业所得税退税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9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个人所得税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资源税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城市维护建设税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房产税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印花税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城镇土地使用税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12.28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土地增值税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车船税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船舶吨税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关税（款）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耕地占用税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契税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-56.55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烟叶税（款）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环境保护税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其他税收收入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二、非税收入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行政事业性收费收入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罚没收入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国有资本经营收入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67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国有资源（资产）有偿使用收入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捐赠收入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政府住房基金收入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转移性收入合计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1478.79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1954.21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1954.21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8.66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一、上级补助收入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1478.79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2091.62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2091.62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14.01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二、上解支出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137.41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137.41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三、动用预算稳定调节基金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四、调入资金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五、地方政府债券转贷收入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地方政府债券转贷收入（新增）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地方政府债券转贷收入（再融资）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六、上年结转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续表</w:t>
      </w:r>
      <w:r>
        <w:rPr>
          <w:rFonts w:ascii="Times New Roman" w:eastAsia="方正黑体_GBK" w:hAnsi="Times New Roman" w:hint="default"/>
          <w:szCs w:val="32"/>
        </w:rPr>
        <w:t>1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公共预算收支执行表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992"/>
        <w:gridCol w:w="913"/>
        <w:gridCol w:w="930"/>
        <w:gridCol w:w="1134"/>
        <w:gridCol w:w="1559"/>
      </w:tblGrid>
      <w:tr w:rsidR="00AD4E53" w:rsidTr="00C0405A">
        <w:trPr>
          <w:trHeight w:val="743"/>
          <w:tblHeader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调整预算数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执行数为调整预算数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pacing w:val="-11"/>
                <w:sz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pacing w:val="-11"/>
                <w:sz w:val="24"/>
              </w:rPr>
              <w:t>%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1551.79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2164.62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2164.62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10.08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1551.79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2027.21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2027.21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  <w:t>3.08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一、一般公共服务支出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632.78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745.20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745.20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-2.39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二、外交支出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三、国防支出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四、公共安全支出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五、教育支出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六、科学技术支出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七、文化旅游体育与传媒支出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1.55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129.73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129.73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36.3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八、社会保障和就业支出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311.53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400.54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400.54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42.17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九、卫生健康支出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58.48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107.66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107.66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8.64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十、节能环保支出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十一、城乡社区支出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5.26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70.87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70.87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116.4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十二、农林水支出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4.28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413.97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413.97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-24.85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十三、交通运输支出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十四、资源勘探信息等支出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十五、商业服务业等支出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十六、金融支出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十七、援助其他地区支出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十八、自然资源海洋气象等支出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十九、住房保障支出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64.89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115.47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115.47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3.97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二十、粮油物资储备支出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二十一、灾害防治及应急管理支出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46.</w:t>
            </w: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43.77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43.77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35.04</w:t>
            </w: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二十二、预备费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二十三、其他支出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二十四、债务付息支出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二十五、债务发行费用支出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转移性支出合计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  <w:t>137.41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  <w:t>137.41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>一、上解上级支出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137.41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137.41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二、补助下级支出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三、地方政府债务还本支出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地方政府债券还本支出（再融资）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地方政府其他债务还本支出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四、安排预算稳定调节基金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4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五、结转下年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 xml:space="preserve">1. </w:t>
      </w:r>
      <w:r>
        <w:rPr>
          <w:rFonts w:ascii="Times New Roman" w:hAnsi="Times New Roman" w:hint="default"/>
          <w:sz w:val="24"/>
        </w:rPr>
        <w:t>本表直观反映</w:t>
      </w:r>
      <w:r>
        <w:rPr>
          <w:rFonts w:ascii="Times New Roman" w:hAnsi="Times New Roman" w:hint="default"/>
          <w:sz w:val="24"/>
        </w:rPr>
        <w:t>2020</w:t>
      </w:r>
      <w:r>
        <w:rPr>
          <w:rFonts w:ascii="Times New Roman" w:hAnsi="Times New Roman" w:hint="default"/>
          <w:sz w:val="24"/>
        </w:rPr>
        <w:t>年一般公共预算收入与支出的平衡关系。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2. </w:t>
      </w:r>
      <w:r>
        <w:rPr>
          <w:rFonts w:ascii="Times New Roman" w:hAnsi="Times New Roman" w:hint="default"/>
          <w:sz w:val="24"/>
        </w:rPr>
        <w:t>收入总计（本级收入合计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转移性收入合计）</w:t>
      </w:r>
      <w:r>
        <w:rPr>
          <w:rFonts w:ascii="Times New Roman" w:hAnsi="Times New Roman" w:hint="default"/>
          <w:sz w:val="24"/>
        </w:rPr>
        <w:t>=</w:t>
      </w:r>
      <w:r>
        <w:rPr>
          <w:rFonts w:ascii="Times New Roman" w:hAnsi="Times New Roman" w:hint="default"/>
          <w:sz w:val="24"/>
        </w:rPr>
        <w:t>支出总计（本级支出合计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转移性支出合计）。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3. </w:t>
      </w:r>
      <w:r>
        <w:rPr>
          <w:rFonts w:ascii="Times New Roman" w:hAnsi="Times New Roman" w:hint="default"/>
          <w:sz w:val="24"/>
        </w:rPr>
        <w:t>一般公共服务支出降幅较大主要原因：退休及调入新招</w:t>
      </w:r>
      <w:proofErr w:type="gramStart"/>
      <w:r>
        <w:rPr>
          <w:rFonts w:ascii="Times New Roman" w:hAnsi="Times New Roman" w:hint="default"/>
          <w:sz w:val="24"/>
        </w:rPr>
        <w:t>录人员</w:t>
      </w:r>
      <w:proofErr w:type="gramEnd"/>
      <w:r>
        <w:rPr>
          <w:rFonts w:ascii="Times New Roman" w:hAnsi="Times New Roman" w:hint="default"/>
          <w:sz w:val="24"/>
        </w:rPr>
        <w:t>调整、临聘人员经费减少导致人员经费减少，同时进一步压减非刚性公用经费和非民生项目支出。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 xml:space="preserve">4. </w:t>
      </w:r>
      <w:r>
        <w:rPr>
          <w:rFonts w:ascii="Times New Roman" w:hAnsi="Times New Roman" w:hint="default"/>
          <w:sz w:val="24"/>
          <w:szCs w:val="22"/>
        </w:rPr>
        <w:t>文化体育与传媒支出增幅较大主要原因：因机构改革，新增事业单位和人员工资等调标，增加了人员经费支出。</w:t>
      </w:r>
    </w:p>
    <w:p w:rsidR="00AD4E53" w:rsidRDefault="00C0405A">
      <w:pPr>
        <w:spacing w:line="320" w:lineRule="exact"/>
        <w:ind w:firstLineChars="200" w:firstLine="480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 xml:space="preserve">  5. </w:t>
      </w:r>
      <w:r>
        <w:rPr>
          <w:rFonts w:ascii="Times New Roman" w:hAnsi="Times New Roman" w:hint="default"/>
          <w:sz w:val="24"/>
          <w:szCs w:val="22"/>
        </w:rPr>
        <w:t>社会保障支出增</w:t>
      </w:r>
      <w:bookmarkStart w:id="0" w:name="_GoBack"/>
      <w:bookmarkEnd w:id="0"/>
      <w:r>
        <w:rPr>
          <w:rFonts w:ascii="Times New Roman" w:hAnsi="Times New Roman" w:hint="default"/>
          <w:sz w:val="24"/>
          <w:szCs w:val="22"/>
        </w:rPr>
        <w:t>幅较大主要原因：因机构改革，增加了事业单位退役军人服务站，退役军人事务支出增加，以及退休健康</w:t>
      </w:r>
      <w:proofErr w:type="gramStart"/>
      <w:r>
        <w:rPr>
          <w:rFonts w:ascii="Times New Roman" w:hAnsi="Times New Roman" w:hint="default"/>
          <w:sz w:val="24"/>
          <w:szCs w:val="22"/>
        </w:rPr>
        <w:t>休养费调标</w:t>
      </w:r>
      <w:proofErr w:type="gramEnd"/>
      <w:r>
        <w:rPr>
          <w:rFonts w:ascii="Times New Roman" w:hAnsi="Times New Roman" w:hint="default"/>
          <w:sz w:val="24"/>
          <w:szCs w:val="22"/>
        </w:rPr>
        <w:t>等。</w:t>
      </w:r>
    </w:p>
    <w:p w:rsidR="00AD4E53" w:rsidRDefault="00C0405A">
      <w:pPr>
        <w:spacing w:line="320" w:lineRule="exact"/>
        <w:ind w:firstLineChars="200" w:firstLine="480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 xml:space="preserve">  6. </w:t>
      </w:r>
      <w:r>
        <w:rPr>
          <w:rFonts w:ascii="Times New Roman" w:hAnsi="Times New Roman" w:hint="default"/>
          <w:sz w:val="24"/>
          <w:szCs w:val="22"/>
        </w:rPr>
        <w:t>卫生健康支出增幅较大主要原因：受疫情影响，疫情防控经费增加，主要是疫情防控、健康扶贫、卫生计生等支出。</w:t>
      </w:r>
    </w:p>
    <w:p w:rsidR="00AD4E53" w:rsidRDefault="00C0405A">
      <w:pPr>
        <w:spacing w:line="320" w:lineRule="exact"/>
        <w:ind w:firstLineChars="200" w:firstLine="480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 xml:space="preserve">  7. </w:t>
      </w:r>
      <w:r>
        <w:rPr>
          <w:rFonts w:ascii="Times New Roman" w:hAnsi="Times New Roman" w:hint="default"/>
          <w:sz w:val="24"/>
          <w:szCs w:val="22"/>
        </w:rPr>
        <w:t>城乡社区支出降幅较大主要原因：主要是受疫情影响，为厉行节约，压减非刚性公用经费支出。</w:t>
      </w:r>
    </w:p>
    <w:p w:rsidR="00AD4E53" w:rsidRDefault="00C0405A">
      <w:pPr>
        <w:spacing w:line="320" w:lineRule="exact"/>
        <w:ind w:firstLineChars="200" w:firstLine="480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 xml:space="preserve">  8. </w:t>
      </w:r>
      <w:r>
        <w:rPr>
          <w:rFonts w:ascii="Times New Roman" w:hAnsi="Times New Roman" w:hint="default"/>
          <w:sz w:val="24"/>
          <w:szCs w:val="22"/>
        </w:rPr>
        <w:t>农林水支出降幅较大主要原因：主要是受疫情影响，为厉行节约，压减非刚性公用经费支出。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 xml:space="preserve">9. </w:t>
      </w:r>
      <w:r>
        <w:rPr>
          <w:rFonts w:ascii="Times New Roman" w:hAnsi="Times New Roman" w:hint="default"/>
          <w:sz w:val="24"/>
          <w:szCs w:val="22"/>
        </w:rPr>
        <w:t>灾害防治及应急管理支出增幅较大主要原因：主要是工资、保险公积金等调标。</w:t>
      </w: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  <w:szCs w:val="22"/>
        </w:rPr>
      </w:pPr>
    </w:p>
    <w:p w:rsidR="00AD4E53" w:rsidRDefault="00860987" w:rsidP="00860987">
      <w:pPr>
        <w:tabs>
          <w:tab w:val="left" w:pos="6874"/>
        </w:tabs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rPr>
          <w:rFonts w:ascii="Times New Roman" w:hAnsi="Times New Roman" w:hint="default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公共预算支出执行表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0"/>
        <w:gridCol w:w="2784"/>
      </w:tblGrid>
      <w:tr w:rsidR="00AD4E53" w:rsidTr="00C0405A">
        <w:trPr>
          <w:trHeight w:val="329"/>
          <w:tblHeader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支出合计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2027.21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一般公共服务支出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745.20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39.45</w:t>
            </w:r>
          </w:p>
        </w:tc>
      </w:tr>
      <w:tr w:rsidR="00AD4E53" w:rsidTr="00C0405A">
        <w:trPr>
          <w:trHeight w:val="9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28.16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人大会议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人大立法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人大代表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履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职能力提升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代表工作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11.29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人大信访工作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其他人大事务支出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政府办公厅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476.62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462.96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政务公开审批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信访事务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13.66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其他政府办公厅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发展与改革事务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112.73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35.59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77.14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其他发展与改革事务支出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统计信息事务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专项统计业务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专项普查活动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统计抽样调查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21.23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21.23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财政委托业务支出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其他财政事务支出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税收事务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其他税收事务支出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审计事务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审计业务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人力资源事务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引进人才费用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其他人力资源事务支出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纪检监察事务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2.98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派驻派出机构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其他纪检监察事务支出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2.98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商贸事务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37.41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招商引资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37.41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档案事务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档案馆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民主党派及工商联事务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其他民主党派及工商联事务支出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群众团体事务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其他群众团体事务支出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党委办公厅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54.78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54.78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其他党委办公厅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组织事务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宣传事务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统战事务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宗教事务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其他统战事务支出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其他共产党事务支出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国防动员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人民防空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公共安全支出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其他武装警察部队支出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公安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执法办案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检察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其他检察支出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法院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其他法院支出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司法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基层司法业务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普法宣传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律师公证管理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法律援助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社区矫正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其他司法支出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其他教育管理事务支出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普通教育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学前教育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小学教育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初中教育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其他普通教育支出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职业教育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技校教育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职业高中教育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其他职业教育支出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特殊教育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其他特殊教育支出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进修及培训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教师进修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干部教育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培训支出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其他科学技术管理事务支出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技术研究与开发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科技成果转化与扩散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其他技术研究与开发支出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科学技术普及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科普活动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青少年科技活动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科技馆站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其他科学技术普及支出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科技奖励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文化旅游体育与传媒支出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129.73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文化和旅游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129.73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图书馆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群众文化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87.18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文化和旅游交流与合作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文化创作与保护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旅游宣传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旅游行业业务管理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其他文化和旅游支出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42.55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文物保护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博物馆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体育场馆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群众体育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其他体育支出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广播电视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广播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其他广播电视支出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400.54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人力资源和社会保障管理事务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117.44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社会保险经办机构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劳动关系和维权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公共就业服务和职业技能鉴定机构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劳动人事争议调解仲裁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其他人力资源和社会保障管理事务支出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117.44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55.75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基层政权建设和社区治理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55.75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其他民政管理事务支出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行政事业单位养老支出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182.24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机关事业单位基本养老保险缴费支出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82.52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机关事业单位职业年金缴费支出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41.72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其他行政事业单位离退休支出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就业补助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就业创业服务补贴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职业培训补贴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社会保险补贴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公益性岗位补贴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就业见习补贴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其他就业补助支出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伤残抚恤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在乡复员、退伍军人生活补助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退役士兵安置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军队移交政府的离退休人员安置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军队移交政府离退休干部管理机构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退役士兵管理教育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军队转业干部安置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老年福利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殡葬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残疾人事业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残疾人康复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残疾人就业和扶贫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残疾人生活和护理补贴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其他残疾人事业支出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最低生活保障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临时救助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临时救助支出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流浪乞讨人员救助支出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特困人员救助供养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其他城市生活救助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其他农村生活救助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退役军人管理事务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45.11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45.11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拥军优属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107.66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卫生健康管理事务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其他卫生健康管理事务支出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公立医院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综合医院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中医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民族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其他公立医院支出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基层医疗卫生机构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城市社区卫生机构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乡镇卫生院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其他基层医疗卫生机构支出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疾病预防控制机构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卫生监督机构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妇幼保健机构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采供血机构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基本公共卫生服务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重大公共卫生专项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突发公共卫生事件应急处理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35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其他公共卫生支出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中医药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中医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民族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医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药专项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计划生育事务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计划生育机构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计划生育服务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其他计划生育事务支出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72.66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29.08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43.57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公务员医疗补助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财政对基本医疗保险基金的补助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财政对城乡居民基本医疗保险基金的补助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其他医疗救助支出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优抚对象医疗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优抚对象医疗补助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医疗保障管理事务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其他医疗保障管理事务支出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环境保护管理事务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其他环境保护管理事务支出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环境监测与监察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建设项目环评审查与监督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其他环境监测与监察支出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污染防治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大气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固体废弃物与化学品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其他污染防治支出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自然生态保护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农村环境保护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自然保护区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天然林保护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社会保险补助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政策性社会性支出补助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退耕还林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其他退耕还林支出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能源节约利用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能源节能利用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污染减排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生态环境监测与信息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生态环境执法监察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70.87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70.87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城管执法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70.87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城乡社区公共设施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其他城乡社区公共设施支出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413.97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农业农村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207.68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200.77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科技转化与推广服务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病虫害控制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农产品质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量安全</w:t>
            </w:r>
            <w:proofErr w:type="gramEnd"/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防灾救灾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农业生产支持补贴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农业组织化与产业化经营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农业资源保护修复与利用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对高校毕业生到基层任职补助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6.91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林业和草原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森林培育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森林资源管理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森林生态效益补偿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执法与监督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其他林业和草原支出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水利工程建设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水利工程运行与维护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水质监测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抗旱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水利技术推广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江河湖库水系综合整治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大中型水库移民后期扶持专项支出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其他水利支出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其他扶贫支出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农业综合开发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农村综合改革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206.29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对村民委员会和村党支部的补助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206.29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创业担保贷款贴息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公路水路运输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公路养护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公路运输管理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取消政府还贷二级公路收费专项支出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其他公路水路运输支出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民用航空运输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机场建设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成品油价格改革对交通运输的补贴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成品油价格改革补贴其他支出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车辆购置税用于公路等基础设施建设支出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车辆购置税用于农村公路建设支出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资源勘探信息等支出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制造业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其他制造业支出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工业和信息产业监管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其他工业和信息产业监管支出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国有资产监管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其他国有资产监管支出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商业流通事务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其他商业流通事务支出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服务业基础设施建设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自然资源海洋气象等支出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国土整治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地质矿产资源利用与保护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气象信息传输及管理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气象预报预测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气象装备保障维护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气象基础设施建设与维修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住房保障支出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115.47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廉租住房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棚户区改造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农村危房改造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住房改革支出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115.47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住房公积金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115.47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灾害防治及应急管理支出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43.77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应急管理事务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43.77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43.77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安全监管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消防事务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消防应急救援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地震监测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防震减灾基础管理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地质灾害防治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自然灾害救灾及恢复重建支出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中央自然灾害生活补助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自然灾害救灾补助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地方政府一般债务付息支出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地方政府一般债券付息支出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地方政府一般债务发行费用支出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pStyle w:val="4"/>
        <w:spacing w:before="0" w:after="0"/>
        <w:rPr>
          <w:rFonts w:ascii="Times New Roman" w:eastAsia="方正黑体_GBK" w:hAnsi="Times New Roman" w:hint="default"/>
        </w:rPr>
      </w:pPr>
      <w:r>
        <w:rPr>
          <w:rFonts w:ascii="Times New Roman" w:eastAsia="方正黑体_GBK" w:hAnsi="Times New Roman" w:hint="default"/>
        </w:rPr>
        <w:lastRenderedPageBreak/>
        <w:t>表</w:t>
      </w:r>
      <w:r>
        <w:rPr>
          <w:rFonts w:ascii="Times New Roman" w:eastAsia="方正黑体_GBK" w:hAnsi="Times New Roman" w:hint="default"/>
        </w:rPr>
        <w:t>3</w:t>
      </w:r>
    </w:p>
    <w:p w:rsidR="00AD4E53" w:rsidRDefault="00C0405A">
      <w:pPr>
        <w:pStyle w:val="4"/>
        <w:spacing w:before="0" w:after="0"/>
        <w:jc w:val="center"/>
        <w:rPr>
          <w:rFonts w:ascii="Times New Roman" w:eastAsia="方正小标宋_GBK" w:hAnsi="Times New Roman" w:hint="default"/>
          <w:b w:val="0"/>
          <w:bCs w:val="0"/>
          <w:spacing w:val="-28"/>
          <w:sz w:val="44"/>
          <w:szCs w:val="44"/>
        </w:rPr>
      </w:pPr>
      <w:r>
        <w:rPr>
          <w:rFonts w:ascii="Times New Roman" w:eastAsia="方正小标宋_GBK" w:hAnsi="Times New Roman" w:hint="default"/>
          <w:b w:val="0"/>
          <w:bCs w:val="0"/>
          <w:spacing w:val="-28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b w:val="0"/>
          <w:bCs w:val="0"/>
          <w:spacing w:val="-28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b w:val="0"/>
          <w:bCs w:val="0"/>
          <w:spacing w:val="-28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b w:val="0"/>
          <w:bCs w:val="0"/>
          <w:spacing w:val="-28"/>
          <w:sz w:val="44"/>
          <w:szCs w:val="44"/>
        </w:rPr>
        <w:t>公共预算转移支付收支执行表</w:t>
      </w:r>
    </w:p>
    <w:p w:rsidR="00AD4E53" w:rsidRDefault="00C0405A">
      <w:pPr>
        <w:jc w:val="right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单位：万元</w:t>
      </w: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93"/>
        <w:gridCol w:w="928"/>
        <w:gridCol w:w="3385"/>
        <w:gridCol w:w="868"/>
      </w:tblGrid>
      <w:tr w:rsidR="00AD4E53" w:rsidTr="00C0405A">
        <w:trPr>
          <w:trHeight w:val="300"/>
          <w:tblHeader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</w:tr>
      <w:tr w:rsidR="00AD4E53" w:rsidTr="00C0405A">
        <w:trPr>
          <w:trHeight w:val="30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2091.62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一、返还性收入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一、一般性转移支付支出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所得税基数返还收入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增值税和消费税税收返还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成</w:t>
            </w: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品油税费改革税收返还收入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所得税基数返还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增值税税收返还收入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体制补助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消费税税收返还收入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均衡性转移支付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5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增值税</w:t>
            </w: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“</w:t>
            </w: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五五分享</w:t>
            </w: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”</w:t>
            </w: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老少边穷转移支付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其他返还性收入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县级基本财力保障</w:t>
            </w:r>
            <w:proofErr w:type="gramStart"/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机制奖补</w:t>
            </w:r>
            <w:proofErr w:type="gramEnd"/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资金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二、一般性转移支付收入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1938.64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结算补助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体制补助收入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1"/>
                <w:sz w:val="24"/>
                <w:szCs w:val="24"/>
              </w:rPr>
              <w:t>资源枯竭型城市转移支付补助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均衡性转移支付收入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农村综合改革转移支付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9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县级基本财力保障</w:t>
            </w:r>
            <w:proofErr w:type="gramStart"/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机制奖补</w:t>
            </w:r>
            <w:proofErr w:type="gramEnd"/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资金收入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产粮（油）大县奖励资金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结算补助收入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336.64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重点生态功能区转移支付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资源枯竭型城市转移支付补助收入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固定数额补助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企业事业单位划转补助收入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公共安全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产粮（油）大县奖励资金收入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3"/>
                <w:sz w:val="24"/>
                <w:szCs w:val="24"/>
              </w:rPr>
              <w:t>重点生态功能区转移支付收入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固定数额补助收入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医疗卫生与计划生育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革命老区转移支付收入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其他一般性转移支付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民族地区转移支付收入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边境地区转移支付收入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贫困地区转移支付收入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一般公共服务共同财政事权转移支付收入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外交共同财政事权转移支付收入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国防共同财政事权转移支付收入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公共安全共同财政事权转移支付收入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教育共同财政事权转移支付收入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科学技术共同财政事权转移支付收入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文化旅游体育与传媒共同财政事权转移支付收入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社会保障和就业共同财政事权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lastRenderedPageBreak/>
              <w:t>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lastRenderedPageBreak/>
              <w:t>医疗卫生共同财政事权转移支付收入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节能环保共同财政事权转移支付收入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城乡社区共同财政事权转移支付收入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农林水共同财政事权转移支付收入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交通运输共同财政事权转移支付收入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资源勘探信息等共同财政事权转移支付收入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商业服务业等共同财政事权转移支付收入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金融共同财政事权转移支付收入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自然资源海洋气象等共同财政事权转移支付收入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住房保障共同财政事权转移支付收入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粮油物资储备共同财政事权转移支付收入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灾害防治及应急管理共同财政事权转移支付收入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7"/>
                <w:sz w:val="24"/>
                <w:szCs w:val="24"/>
              </w:rPr>
              <w:t>其他共同财政事权转移支付收入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其他一般性转移支付收入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二、专项转移支付收入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152.98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二、专项转移支付支出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一般公共服务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一般公共服务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外交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外交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国防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公共安全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公共安全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科学技术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科学技术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文化旅游体育与传媒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文化旅游体育与传媒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卫生健康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卫生健康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城乡社区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城乡社区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农林水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农林水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交通运输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交通运输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资源勘探信息等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资源勘探信息等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68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商业服务业等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商业服务业等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金融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金融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自然资源海洋气象等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自然资源海洋气象等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住房保障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住房保障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粮油物资储备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粮油物资储备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灾害防治及应急管理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灾害防治及应急管理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594" w:lineRule="exac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  <w:szCs w:val="24"/>
        </w:rPr>
        <w:t xml:space="preserve">1. </w:t>
      </w:r>
      <w:r>
        <w:rPr>
          <w:rFonts w:ascii="Times New Roman" w:hAnsi="Times New Roman" w:hint="default"/>
          <w:sz w:val="24"/>
          <w:szCs w:val="24"/>
        </w:rPr>
        <w:t>本表详细反映</w:t>
      </w:r>
      <w:r>
        <w:rPr>
          <w:rFonts w:ascii="Times New Roman" w:hAnsi="Times New Roman" w:hint="default"/>
          <w:sz w:val="24"/>
          <w:szCs w:val="24"/>
        </w:rPr>
        <w:t>2020</w:t>
      </w:r>
      <w:r>
        <w:rPr>
          <w:rFonts w:ascii="Times New Roman" w:hAnsi="Times New Roman" w:hint="default"/>
          <w:sz w:val="24"/>
          <w:szCs w:val="24"/>
        </w:rPr>
        <w:t>年镇级一般公共预算转移支付收入情况；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 w:val="24"/>
          <w:szCs w:val="24"/>
        </w:rPr>
        <w:t xml:space="preserve">      2. </w:t>
      </w:r>
      <w:r>
        <w:rPr>
          <w:rFonts w:ascii="Times New Roman" w:hAnsi="Times New Roman" w:hint="default"/>
          <w:sz w:val="24"/>
          <w:szCs w:val="24"/>
        </w:rPr>
        <w:t>本单位无转移支付至下级相关支出，因而本表无数据。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pStyle w:val="4"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pStyle w:val="4"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rPr>
          <w:rFonts w:ascii="Times New Roman" w:hAnsi="Times New Roman" w:hint="default"/>
        </w:rPr>
      </w:pPr>
    </w:p>
    <w:p w:rsidR="00131DAF" w:rsidRDefault="00131DAF">
      <w:pPr>
        <w:spacing w:line="594" w:lineRule="exact"/>
        <w:contextualSpacing/>
        <w:rPr>
          <w:rFonts w:ascii="Times New Roman" w:eastAsia="方正黑体_GBK" w:hAnsi="Times New Roman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4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8"/>
          <w:sz w:val="44"/>
          <w:szCs w:val="44"/>
        </w:rPr>
      </w:pP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公共预算转移支付支出执行表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楷体_GBK" w:hAnsi="Times New Roman" w:hint="default"/>
          <w:szCs w:val="32"/>
        </w:rPr>
      </w:pPr>
      <w:r>
        <w:rPr>
          <w:rFonts w:ascii="Times New Roman" w:eastAsia="方正楷体_GBK" w:hAnsi="Times New Roman" w:hint="default"/>
          <w:szCs w:val="32"/>
        </w:rPr>
        <w:t>（分地区）</w:t>
      </w:r>
    </w:p>
    <w:p w:rsidR="00AD4E53" w:rsidRDefault="00C0405A">
      <w:pPr>
        <w:spacing w:line="594" w:lineRule="exact"/>
        <w:ind w:firstLineChars="200" w:firstLine="640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58"/>
        <w:gridCol w:w="2958"/>
        <w:gridCol w:w="2958"/>
      </w:tblGrid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下级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C0405A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 xml:space="preserve">1. </w:t>
      </w:r>
      <w:r>
        <w:rPr>
          <w:rFonts w:ascii="Times New Roman" w:hAnsi="Times New Roman" w:hint="default"/>
          <w:sz w:val="24"/>
        </w:rPr>
        <w:t>本表排序按单位预算编码进行排列；</w:t>
      </w:r>
    </w:p>
    <w:p w:rsidR="00AD4E53" w:rsidRDefault="00C0405A">
      <w:pPr>
        <w:spacing w:line="594" w:lineRule="exact"/>
        <w:ind w:firstLineChars="200" w:firstLine="480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 w:val="24"/>
        </w:rPr>
        <w:t xml:space="preserve"> 2. </w:t>
      </w:r>
      <w:r>
        <w:rPr>
          <w:rFonts w:ascii="Times New Roman" w:hAnsi="Times New Roman" w:hint="default"/>
          <w:sz w:val="24"/>
          <w:szCs w:val="24"/>
        </w:rPr>
        <w:t>本单位无转移支付至下级相关支出，因而本表无数据。</w:t>
      </w: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5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8"/>
          <w:sz w:val="44"/>
          <w:szCs w:val="44"/>
        </w:rPr>
      </w:pP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公共预算转移支付支出执行表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楷体_GBK" w:hAnsi="Times New Roman" w:hint="default"/>
          <w:szCs w:val="32"/>
        </w:rPr>
      </w:pPr>
      <w:r>
        <w:rPr>
          <w:rFonts w:ascii="Times New Roman" w:eastAsia="方正楷体_GBK" w:hAnsi="Times New Roman" w:hint="default"/>
          <w:szCs w:val="32"/>
        </w:rPr>
        <w:t>（分项目）</w:t>
      </w:r>
    </w:p>
    <w:p w:rsidR="00AD4E53" w:rsidRDefault="00C0405A">
      <w:pPr>
        <w:spacing w:line="594" w:lineRule="exact"/>
        <w:ind w:firstLineChars="200" w:firstLine="640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58"/>
        <w:gridCol w:w="2958"/>
        <w:gridCol w:w="2958"/>
      </w:tblGrid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项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一、一般转移支付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体制补助收入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均衡性转移支付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结算补助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二、专项转移支付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594" w:lineRule="exact"/>
        <w:ind w:firstLineChars="200" w:firstLine="480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 w:val="24"/>
          <w:szCs w:val="24"/>
        </w:rPr>
        <w:t>备注：本单位无转移支付至下级相关支出，因而本表无数据。</w:t>
      </w: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ind w:firstLineChars="200" w:firstLine="640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6</w:t>
      </w:r>
    </w:p>
    <w:p w:rsidR="00AD4E53" w:rsidRDefault="00C0405A">
      <w:pPr>
        <w:spacing w:line="560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2020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性基金预算收支执行表</w:t>
      </w:r>
    </w:p>
    <w:p w:rsidR="00AD4E53" w:rsidRDefault="00C0405A">
      <w:pPr>
        <w:spacing w:line="560" w:lineRule="exact"/>
        <w:ind w:firstLineChars="200" w:firstLine="640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87"/>
        <w:gridCol w:w="789"/>
        <w:gridCol w:w="820"/>
        <w:gridCol w:w="804"/>
        <w:gridCol w:w="1282"/>
        <w:gridCol w:w="1092"/>
      </w:tblGrid>
      <w:tr w:rsidR="00AD4E53" w:rsidTr="004E4679">
        <w:trPr>
          <w:trHeight w:val="927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调整预</w:t>
            </w:r>
          </w:p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算数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执行数为调整预算数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-2.28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本级收入合计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一、农网还贷资金收入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</w:t>
            </w:r>
            <w:r>
              <w:rPr>
                <w:rFonts w:ascii="Times New Roman" w:hAnsi="Times New Roman" w:hint="default"/>
                <w:color w:val="000000"/>
                <w:spacing w:val="-23"/>
                <w:sz w:val="24"/>
              </w:rPr>
              <w:t>海南省高等级公路车辆通行附加费收入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三、港口建设费收入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四、国家电影事业发展专项资金收入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五、国有土地收益基金收入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六、农业土地开发资金收入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七、国有土地使用权出让收入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八、大中型水库库区基金收入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九、彩票公益金收入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十、城市基础设施配套费收入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十一、小型水库移民扶助基金收入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十二、国家重大水利工程建设基金收入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十三、车辆通行费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十四、污水处理费收入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十五、彩票发行机构和彩票销售机构的业务费用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65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十六、其他政府性基金收入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十七、专项债券对应项目专项收入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转移性收入合计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一、上级补助收入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二、下级上解收入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三、地方政府债券转贷收入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地方政府债券转贷收入（新增）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地方政府债券转贷收入（再融资）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四、上年结转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续表</w:t>
      </w:r>
      <w:r>
        <w:rPr>
          <w:rFonts w:ascii="Times New Roman" w:eastAsia="方正黑体_GBK" w:hAnsi="Times New Roman" w:hint="default"/>
          <w:szCs w:val="32"/>
        </w:rPr>
        <w:t>6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2020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性基金预算收支执行表</w:t>
      </w:r>
    </w:p>
    <w:p w:rsidR="00AD4E53" w:rsidRDefault="00C0405A">
      <w:pPr>
        <w:spacing w:line="594" w:lineRule="exact"/>
        <w:ind w:firstLineChars="200" w:firstLine="640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47"/>
        <w:gridCol w:w="797"/>
        <w:gridCol w:w="884"/>
        <w:gridCol w:w="763"/>
        <w:gridCol w:w="1350"/>
        <w:gridCol w:w="1487"/>
      </w:tblGrid>
      <w:tr w:rsidR="00AD4E53" w:rsidTr="004E4679">
        <w:trPr>
          <w:trHeight w:val="673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调整预算数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执行数为调整预算数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-2.28</w:t>
            </w:r>
          </w:p>
        </w:tc>
      </w:tr>
      <w:tr w:rsidR="00AD4E53" w:rsidTr="004E4679">
        <w:trPr>
          <w:trHeight w:val="32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-2.28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一、科学技术支出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二、文化旅游体育与传媒支出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三、社会保障和就业支出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四、节能环保支出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五、城乡社区支出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-2.28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六、农林水支出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七、交通运输支出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八、资源勘探信息等支出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九、金融支出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十、其他支出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十一、债务付息支出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十二、债务发行费用支出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45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9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转移性支出合计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9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一、上解上级支出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9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二、调出资金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9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三、补助下级支出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9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四、地方政府债务还本支出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</w:rPr>
              <w:t>地方政府债务还本支出（本级财力）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93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</w:rPr>
              <w:t>地方政府债务还本支出（再融资）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90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五、结转下年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备注：</w:t>
      </w:r>
      <w:r>
        <w:rPr>
          <w:rFonts w:ascii="Times New Roman" w:hAnsi="Times New Roman" w:hint="default"/>
          <w:sz w:val="24"/>
          <w:szCs w:val="24"/>
        </w:rPr>
        <w:t xml:space="preserve">1. </w:t>
      </w:r>
      <w:r>
        <w:rPr>
          <w:rFonts w:ascii="Times New Roman" w:hAnsi="Times New Roman" w:hint="default"/>
          <w:sz w:val="24"/>
          <w:szCs w:val="24"/>
        </w:rPr>
        <w:t>本表直观反映</w:t>
      </w:r>
      <w:r>
        <w:rPr>
          <w:rFonts w:ascii="Times New Roman" w:hAnsi="Times New Roman" w:hint="default"/>
          <w:sz w:val="24"/>
          <w:szCs w:val="24"/>
        </w:rPr>
        <w:t>2020</w:t>
      </w:r>
      <w:r>
        <w:rPr>
          <w:rFonts w:ascii="Times New Roman" w:hAnsi="Times New Roman" w:hint="default"/>
          <w:sz w:val="24"/>
          <w:szCs w:val="24"/>
        </w:rPr>
        <w:t>年镇级政府性基金预算收入与支出的平衡关系。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  <w:szCs w:val="24"/>
        </w:rPr>
        <w:t xml:space="preserve">      2. </w:t>
      </w:r>
      <w:r>
        <w:rPr>
          <w:rFonts w:ascii="Times New Roman" w:hAnsi="Times New Roman" w:hint="default"/>
          <w:sz w:val="24"/>
          <w:szCs w:val="24"/>
        </w:rPr>
        <w:t>收入总计（本级收入合计</w:t>
      </w:r>
      <w:r>
        <w:rPr>
          <w:rFonts w:ascii="Times New Roman" w:hAnsi="Times New Roman" w:hint="default"/>
          <w:sz w:val="24"/>
          <w:szCs w:val="24"/>
        </w:rPr>
        <w:t>+</w:t>
      </w:r>
      <w:r>
        <w:rPr>
          <w:rFonts w:ascii="Times New Roman" w:hAnsi="Times New Roman" w:hint="default"/>
          <w:sz w:val="24"/>
          <w:szCs w:val="24"/>
        </w:rPr>
        <w:t>转移性收入合计）</w:t>
      </w:r>
      <w:r>
        <w:rPr>
          <w:rFonts w:ascii="Times New Roman" w:hAnsi="Times New Roman" w:hint="default"/>
          <w:sz w:val="24"/>
          <w:szCs w:val="24"/>
        </w:rPr>
        <w:t>=</w:t>
      </w:r>
      <w:r>
        <w:rPr>
          <w:rFonts w:ascii="Times New Roman" w:hAnsi="Times New Roman" w:hint="default"/>
          <w:sz w:val="24"/>
          <w:szCs w:val="24"/>
        </w:rPr>
        <w:t>支出总计（本级支出合计</w:t>
      </w:r>
      <w:r>
        <w:rPr>
          <w:rFonts w:ascii="Times New Roman" w:hAnsi="Times New Roman" w:hint="default"/>
          <w:sz w:val="24"/>
          <w:szCs w:val="24"/>
        </w:rPr>
        <w:t>+</w:t>
      </w:r>
      <w:r>
        <w:rPr>
          <w:rFonts w:ascii="Times New Roman" w:hAnsi="Times New Roman" w:hint="default"/>
          <w:sz w:val="24"/>
          <w:szCs w:val="24"/>
        </w:rPr>
        <w:t>转移性支出合计）。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7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3"/>
          <w:sz w:val="44"/>
          <w:szCs w:val="44"/>
        </w:rPr>
      </w:pPr>
      <w:r>
        <w:rPr>
          <w:rFonts w:ascii="Times New Roman" w:eastAsia="方正小标宋_GBK" w:hAnsi="Times New Roman" w:hint="default"/>
          <w:spacing w:val="-23"/>
          <w:sz w:val="44"/>
          <w:szCs w:val="44"/>
        </w:rPr>
        <w:t>2020</w:t>
      </w:r>
      <w:proofErr w:type="gramStart"/>
      <w:r>
        <w:rPr>
          <w:rFonts w:ascii="Times New Roman" w:eastAsia="方正小标宋_GBK" w:hAnsi="Times New Roman" w:hint="default"/>
          <w:spacing w:val="-23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pacing w:val="-23"/>
          <w:sz w:val="44"/>
          <w:szCs w:val="44"/>
        </w:rPr>
        <w:t>性基金预算本级支出执行表</w:t>
      </w:r>
    </w:p>
    <w:p w:rsidR="00AD4E53" w:rsidRDefault="00C0405A">
      <w:pPr>
        <w:spacing w:line="594" w:lineRule="exact"/>
        <w:ind w:firstLineChars="200" w:firstLine="640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92"/>
        <w:gridCol w:w="2982"/>
      </w:tblGrid>
      <w:tr w:rsidR="00AD4E53" w:rsidTr="004E4679">
        <w:trPr>
          <w:trHeight w:val="329"/>
          <w:tblHeader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文化旅游体育与传媒支出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旅游发展基金支出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地方旅游开发项目补助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社会保障和就业支出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大中型水库移民后期扶持基金支出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移民补助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基础设施建设和经济发展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小型水库移民扶助基金安排的支出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基础设施建设和经济发展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国有土地使用权出让收入及对应专项债务收入安排的支出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征地和拆迁补偿支出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土地开发支出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城市建设支出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农村基础设施建设支出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棚户区改造支出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其他国有土地使用权出让收入安排的支出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农业土地开发资金安排的支出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城市基础设施配套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费安排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城市公共设施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农林水支出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大中型水库库区基金安排的支出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基础设施建设和经济发展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三峡水库库区基金支出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其他三峡水库库区基金支出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彩票发行销售机构业务费安排的支出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彩票市场调控资金支出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彩票公益金安排的支出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用于社会福利的彩票公益金支出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用于体育事业的彩票公益金支出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用于教育事业的彩票公益金支出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用于残疾人事业的彩票公益金支出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用于其他社会公益事业的彩票公益金支出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债务付息支出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地方政府专项债务付息支出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国有土地使用权出让金债务付息支出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备注：本表详细反映</w:t>
      </w:r>
      <w:r>
        <w:rPr>
          <w:rFonts w:ascii="Times New Roman" w:hAnsi="Times New Roman" w:hint="default"/>
          <w:sz w:val="24"/>
          <w:szCs w:val="24"/>
        </w:rPr>
        <w:t>2020</w:t>
      </w:r>
      <w:r>
        <w:rPr>
          <w:rFonts w:ascii="Times New Roman" w:hAnsi="Times New Roman" w:hint="default"/>
          <w:sz w:val="24"/>
          <w:szCs w:val="24"/>
        </w:rPr>
        <w:t>年政府性基金预算本级支出情况，按《预算法》要求细化到功能分类项级科目。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  <w:sz w:val="24"/>
        </w:rPr>
      </w:pPr>
    </w:p>
    <w:p w:rsidR="00AD4E53" w:rsidRDefault="00AD4E53">
      <w:pPr>
        <w:rPr>
          <w:rFonts w:ascii="Times New Roman" w:hAnsi="Times New Roman" w:hint="default"/>
          <w:sz w:val="24"/>
        </w:rPr>
      </w:pPr>
    </w:p>
    <w:p w:rsidR="00AD4E53" w:rsidRDefault="00AD4E53">
      <w:pPr>
        <w:spacing w:line="50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0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0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0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8</w:t>
      </w:r>
    </w:p>
    <w:p w:rsidR="00AD4E53" w:rsidRDefault="00C0405A">
      <w:pPr>
        <w:spacing w:line="500" w:lineRule="exact"/>
        <w:contextualSpacing/>
        <w:jc w:val="center"/>
        <w:rPr>
          <w:rFonts w:ascii="Times New Roman" w:eastAsia="方正小标宋_GBK" w:hAnsi="Times New Roman" w:hint="default"/>
          <w:spacing w:val="-20"/>
          <w:w w:val="90"/>
          <w:sz w:val="44"/>
          <w:szCs w:val="44"/>
        </w:rPr>
      </w:pPr>
      <w:r>
        <w:rPr>
          <w:rFonts w:ascii="Times New Roman" w:eastAsia="方正小标宋_GBK" w:hAnsi="Times New Roman" w:hint="default"/>
          <w:spacing w:val="-20"/>
          <w:w w:val="90"/>
          <w:sz w:val="44"/>
          <w:szCs w:val="44"/>
        </w:rPr>
        <w:t>2020</w:t>
      </w:r>
      <w:proofErr w:type="gramStart"/>
      <w:r>
        <w:rPr>
          <w:rFonts w:ascii="Times New Roman" w:eastAsia="方正小标宋_GBK" w:hAnsi="Times New Roman" w:hint="default"/>
          <w:spacing w:val="-20"/>
          <w:w w:val="90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pacing w:val="-20"/>
          <w:w w:val="90"/>
          <w:sz w:val="44"/>
          <w:szCs w:val="44"/>
        </w:rPr>
        <w:t>性基金预算转移支付收支执行表</w:t>
      </w:r>
    </w:p>
    <w:p w:rsidR="00AD4E53" w:rsidRDefault="00C0405A">
      <w:pPr>
        <w:spacing w:line="500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24"/>
        <w:gridCol w:w="919"/>
        <w:gridCol w:w="2812"/>
        <w:gridCol w:w="1019"/>
      </w:tblGrid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1"/>
                <w:sz w:val="24"/>
                <w:szCs w:val="24"/>
              </w:rPr>
              <w:t>核电站乏燃料处理处置基金收入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城市基础设施配套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费安排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的支出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国家电影事业发展专项资金相关收入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旅游发展基金收入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大中型水库移民后期扶持基金收入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1"/>
                <w:sz w:val="24"/>
                <w:szCs w:val="24"/>
              </w:rPr>
              <w:t>小型水库移民扶助基金相关收入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可再生能源电价附加收入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1"/>
                <w:sz w:val="24"/>
                <w:szCs w:val="24"/>
              </w:rPr>
              <w:t>废弃电器电子产品处理基金收入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国有土地使用权出让相关收入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国有土地收益基金相关收入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农业土地开发资金相关收入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城市基础设施配套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费相关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污水处理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费相关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大中型水库库区基金相关收入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三峡水库库区基金收入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国家重大水利工程建设基金相关收入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海南省高等级公路车辆通行附加费相关收入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车辆通行费相关收入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港口建设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费相关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铁路建设基金收入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船舶油污损害赔偿基金收入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民航发展基金收入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农网还贷资金收入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中央特别国债经营基金收入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11"/>
                <w:sz w:val="24"/>
                <w:szCs w:val="24"/>
              </w:rPr>
              <w:t>中央特别国债经营基金财务收入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彩票发行机构和彩票销售机构的业务费用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彩票公益金收入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其他政府性基金相关收入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9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年镇国有</w:t>
      </w:r>
      <w:proofErr w:type="gramEnd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资本经营预算收支执行表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25"/>
        <w:gridCol w:w="1065"/>
        <w:gridCol w:w="884"/>
        <w:gridCol w:w="975"/>
        <w:gridCol w:w="1219"/>
        <w:gridCol w:w="1506"/>
      </w:tblGrid>
      <w:tr w:rsidR="00AD4E53" w:rsidTr="004E4679">
        <w:trPr>
          <w:trHeight w:val="685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调整预算数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执行数为调整预算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本级收入合计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一、利润收入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二、股利、股息收入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三、产权转让收入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四、清算收入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五、其他国有资本经营收入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转移性收入合计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一、上级补助收入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二、上年结转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 w:val="24"/>
        </w:rPr>
        <w:t>备注：本单位无国有资本经营预算收支</w:t>
      </w:r>
      <w:r>
        <w:rPr>
          <w:rFonts w:ascii="Times New Roman" w:hAnsi="Times New Roman" w:hint="default"/>
          <w:color w:val="000000"/>
          <w:sz w:val="24"/>
        </w:rPr>
        <w:t>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rPr>
          <w:rFonts w:ascii="Times New Roman" w:hAnsi="Times New Roman" w:hint="default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  <w:sz w:val="24"/>
        </w:rPr>
      </w:pPr>
    </w:p>
    <w:p w:rsidR="00AD4E53" w:rsidRDefault="00AD4E53">
      <w:pPr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  <w:sz w:val="24"/>
        </w:rPr>
      </w:pPr>
    </w:p>
    <w:p w:rsidR="00AD4E53" w:rsidRDefault="00AD4E53">
      <w:pPr>
        <w:rPr>
          <w:rFonts w:ascii="Times New Roman" w:hAnsi="Times New Roman" w:hint="default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续表</w:t>
      </w:r>
      <w:r>
        <w:rPr>
          <w:rFonts w:ascii="Times New Roman" w:eastAsia="方正黑体_GBK" w:hAnsi="Times New Roman" w:hint="default"/>
          <w:szCs w:val="32"/>
        </w:rPr>
        <w:t>9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0"/>
          <w:sz w:val="44"/>
          <w:szCs w:val="44"/>
        </w:rPr>
      </w:pPr>
      <w:r>
        <w:rPr>
          <w:rFonts w:ascii="Times New Roman" w:eastAsia="方正小标宋_GBK" w:hAnsi="Times New Roman" w:hint="default"/>
          <w:spacing w:val="-20"/>
          <w:sz w:val="44"/>
          <w:szCs w:val="44"/>
        </w:rPr>
        <w:t>2019</w:t>
      </w:r>
      <w:r>
        <w:rPr>
          <w:rFonts w:ascii="Times New Roman" w:eastAsia="方正小标宋_GBK" w:hAnsi="Times New Roman" w:hint="default"/>
          <w:spacing w:val="-20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20"/>
          <w:sz w:val="44"/>
          <w:szCs w:val="44"/>
        </w:rPr>
        <w:t>年镇国有</w:t>
      </w:r>
      <w:proofErr w:type="gramEnd"/>
      <w:r>
        <w:rPr>
          <w:rFonts w:ascii="Times New Roman" w:eastAsia="方正小标宋_GBK" w:hAnsi="Times New Roman" w:hint="default"/>
          <w:spacing w:val="-20"/>
          <w:sz w:val="44"/>
          <w:szCs w:val="44"/>
        </w:rPr>
        <w:t>资本经营预算收支执行表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37"/>
        <w:gridCol w:w="837"/>
        <w:gridCol w:w="813"/>
        <w:gridCol w:w="843"/>
        <w:gridCol w:w="1257"/>
        <w:gridCol w:w="1187"/>
      </w:tblGrid>
      <w:tr w:rsidR="00AD4E53" w:rsidTr="004E4679">
        <w:trPr>
          <w:trHeight w:val="992"/>
          <w:tblHeader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调整预</w:t>
            </w:r>
          </w:p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算数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执行数为调整预算数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本级支出合计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解决历史遗留问题及改革成本支出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厂办大集体改革支出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三供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业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移交补助支出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国有企业办职教幼教补助支出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国有企业办公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共服务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机构移交补助支出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国有企业退休人员社会化管理补助支出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国有企业棚户区改造支出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国有企业改革成本支出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离休干部医药费补助支出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其他解决历史遗留问题及改革成本支出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国有企业资本金注入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国有经济结构调整支出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公益性设施投资支出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前瞻性战略性产业发展支出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生态环境保护支出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支持科技进步支出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保障国家经济安全支出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对外投资合作支出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其他国有企业资本金注入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国有企业政策性补贴（款）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国有企业政策性补贴（项）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金融国有资本经营预算支出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资本性支出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改革性支出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其他金融国有资本经营预算支出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其他国有资本经营预算支出（款）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其他国有资本经营预算支出（项）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15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转移性支出合计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一、上解上级支出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二、调出资金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三、补助下级支出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45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四、结转下年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 w:val="24"/>
        </w:rPr>
        <w:t>备注：本单位无国有资本经营预算收支</w:t>
      </w:r>
      <w:r>
        <w:rPr>
          <w:rFonts w:ascii="Times New Roman" w:hAnsi="Times New Roman" w:hint="default"/>
          <w:color w:val="000000"/>
          <w:sz w:val="24"/>
        </w:rPr>
        <w:t>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  <w:sz w:val="24"/>
        </w:rPr>
      </w:pPr>
    </w:p>
    <w:p w:rsidR="00AD4E53" w:rsidRDefault="00AD4E53">
      <w:pPr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10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1"/>
          <w:sz w:val="44"/>
          <w:szCs w:val="44"/>
        </w:rPr>
      </w:pP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2020</w:t>
      </w:r>
      <w:proofErr w:type="gramStart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年青年镇社会保险</w:t>
      </w:r>
      <w:proofErr w:type="gramEnd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基金预算收支执行表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eastAsia="方正黑体_GBK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63"/>
        <w:gridCol w:w="892"/>
        <w:gridCol w:w="844"/>
        <w:gridCol w:w="938"/>
        <w:gridCol w:w="1237"/>
        <w:gridCol w:w="1600"/>
      </w:tblGrid>
      <w:tr w:rsidR="00AD4E53" w:rsidTr="004E4679">
        <w:trPr>
          <w:trHeight w:val="9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调整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执行数为调整预算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全区收入合计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一、基本养老保险基金收入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城镇企业职工基本养老保险基金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城乡居民社会养老保险基金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机关事业养老保险基金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二、基本医疗保险基金收入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城镇职工基本医疗保险基金（含生育保险）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城乡居民合作医疗保险基金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三、失业保险基金收入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四、工伤保险基金收入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备注：</w:t>
      </w:r>
      <w:r>
        <w:rPr>
          <w:rFonts w:ascii="Times New Roman" w:hAnsi="Times New Roman" w:hint="default"/>
          <w:color w:val="000000"/>
          <w:sz w:val="24"/>
          <w:szCs w:val="24"/>
        </w:rPr>
        <w:t>重庆市社会保险基金由市级统筹管理，本单位无社会保险基金预算，因而本表无数据。</w:t>
      </w:r>
    </w:p>
    <w:p w:rsidR="00AD4E53" w:rsidRDefault="00AD4E53">
      <w:pPr>
        <w:pStyle w:val="4"/>
        <w:rPr>
          <w:rFonts w:ascii="Times New Roman" w:hAnsi="Times New Roman" w:hint="default"/>
          <w:color w:val="000000"/>
          <w:sz w:val="24"/>
          <w:szCs w:val="24"/>
        </w:rPr>
      </w:pPr>
    </w:p>
    <w:p w:rsidR="00AD4E53" w:rsidRDefault="00AD4E53">
      <w:pPr>
        <w:rPr>
          <w:rFonts w:ascii="Times New Roman" w:hAnsi="Times New Roman" w:hint="default"/>
          <w:color w:val="000000"/>
          <w:sz w:val="24"/>
          <w:szCs w:val="24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续表</w:t>
      </w:r>
      <w:r>
        <w:rPr>
          <w:rFonts w:ascii="Times New Roman" w:eastAsia="方正黑体_GBK" w:hAnsi="Times New Roman" w:hint="default"/>
          <w:szCs w:val="32"/>
        </w:rPr>
        <w:t>10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1"/>
          <w:sz w:val="44"/>
          <w:szCs w:val="44"/>
        </w:rPr>
      </w:pP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2020</w:t>
      </w:r>
      <w:proofErr w:type="gramStart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年青年镇社会保险</w:t>
      </w:r>
      <w:proofErr w:type="gramEnd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基金预算收支执行表</w:t>
      </w:r>
    </w:p>
    <w:p w:rsidR="00AD4E53" w:rsidRDefault="00C0405A">
      <w:pPr>
        <w:pStyle w:val="4"/>
        <w:spacing w:before="0" w:after="0" w:line="594" w:lineRule="exact"/>
        <w:jc w:val="right"/>
        <w:rPr>
          <w:rFonts w:ascii="Times New Roman" w:eastAsia="方正仿宋_GBK" w:hAnsi="Times New Roman" w:hint="default"/>
          <w:b w:val="0"/>
          <w:bCs w:val="0"/>
        </w:rPr>
      </w:pPr>
      <w:r>
        <w:rPr>
          <w:rFonts w:ascii="Times New Roman" w:eastAsia="方正仿宋_GBK" w:hAnsi="Times New Roman" w:hint="default"/>
          <w:b w:val="0"/>
          <w:bCs w:val="0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63"/>
        <w:gridCol w:w="949"/>
        <w:gridCol w:w="975"/>
        <w:gridCol w:w="900"/>
        <w:gridCol w:w="1200"/>
        <w:gridCol w:w="1487"/>
      </w:tblGrid>
      <w:tr w:rsidR="00AD4E53" w:rsidTr="004E4679">
        <w:trPr>
          <w:trHeight w:val="732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调整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执行数为调整预算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执行数比上年决算数增长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%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全区支出合计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一、基本养老保险基金支出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城镇企业职工基本养老保险基金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城乡居民社会养老保险基金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机关事业养老保险基金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二、基本医疗保险基金支出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54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城镇职工基本医疗保险基金（含生育保险）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城乡居民合作医疗保险基金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三、失业保险基金支出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5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四、工伤保险基金支出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备注：</w:t>
      </w:r>
      <w:r>
        <w:rPr>
          <w:rFonts w:ascii="Times New Roman" w:hAnsi="Times New Roman" w:hint="default"/>
          <w:color w:val="000000"/>
          <w:sz w:val="24"/>
          <w:szCs w:val="24"/>
        </w:rPr>
        <w:t>重庆市社会保险基金由市级统筹管理，本单位无社会保险基金预算，因而本表无数据。</w:t>
      </w: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131DAF" w:rsidRDefault="00131DAF">
      <w:pPr>
        <w:spacing w:line="320" w:lineRule="exact"/>
        <w:contextualSpacing/>
        <w:rPr>
          <w:rFonts w:ascii="Times New Roman" w:eastAsia="方正黑体_GBK" w:hAnsi="Times New Roman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11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公共预算收支预算表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eastAsia="方正黑体_GBK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904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97"/>
        <w:gridCol w:w="1057"/>
        <w:gridCol w:w="788"/>
        <w:gridCol w:w="2727"/>
        <w:gridCol w:w="1009"/>
        <w:gridCol w:w="765"/>
      </w:tblGrid>
      <w:tr w:rsidR="00AD4E53" w:rsidTr="004E4679">
        <w:trPr>
          <w:trHeight w:val="374"/>
          <w:tblHeader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增长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%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1583.77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2.06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1583.77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2.06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本级收入合计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 xml:space="preserve">39.73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1583.77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2.06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一、税收收入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39.73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一、一般公共服务支出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556.69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-12.02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增值税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4.27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二、外交支出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企业所得税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664.33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三、国防支出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个人所得税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-44.44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四、公共安全支出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资源税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160.42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五、教育支出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城市维护建设税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31.09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六、科学技术支出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房产税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27.55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</w:t>
            </w:r>
            <w:r>
              <w:rPr>
                <w:rFonts w:ascii="Times New Roman" w:hAnsi="Times New Roman" w:hint="default"/>
                <w:color w:val="000000"/>
                <w:spacing w:val="-11"/>
                <w:sz w:val="24"/>
              </w:rPr>
              <w:t>文化旅游体育与传媒支出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147.43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11.2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印花税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-57.26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八、社会保障和就业支出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421.97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34.96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城镇土地使用税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24.8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九、卫生健康支出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68.51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36.01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土地增值税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354.55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十、节能环保支出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耕地占用税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127.27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十一、城乡社区支出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67.05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-36.79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契税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十二、农林水支出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211.84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2.89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环境保护税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十三、交通运输支出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其他税收收入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十四、资源勘探信息等支出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二、非税收入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十五、商业服务业等支出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十六、金融支出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行政事业性收费收入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十七、援助其他地区支出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罚没收入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十八、自然资源海洋气象等支出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国有资源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资产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有偿使用收入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十九、住房保障支出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-4.38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捐赠收入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二十、粮油物资储备支出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二十一、灾害防治及应急管理支出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48.23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3.63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4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二十二、预备费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45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二十三、其他支出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45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二十四、债务付息支出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45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二十五、债务发行费用支出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转移性收入合计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1481.77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——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转移性支出合计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一、上级补助收入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Cs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1481.77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-29.16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一、上解上级支出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二、动用预算稳定调节基金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二、地方政府债务还本支出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三、调入资金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地方政府债券还本支出（再融资）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四、地方政府债券转贷收入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地方政府其他债务还本支出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地方政府债券转贷收入（新增）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三、安排预算稳定调节基金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地方政府债券转贷收入（再融资）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四、结转下年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75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五、上年结转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 xml:space="preserve">1. </w:t>
      </w:r>
      <w:r>
        <w:rPr>
          <w:rFonts w:ascii="Times New Roman" w:hAnsi="Times New Roman" w:hint="default"/>
          <w:sz w:val="24"/>
        </w:rPr>
        <w:t>本表直观反映</w:t>
      </w:r>
      <w:r>
        <w:rPr>
          <w:rFonts w:ascii="Times New Roman" w:hAnsi="Times New Roman" w:hint="default"/>
          <w:sz w:val="24"/>
        </w:rPr>
        <w:t>2021</w:t>
      </w:r>
      <w:r>
        <w:rPr>
          <w:rFonts w:ascii="Times New Roman" w:hAnsi="Times New Roman" w:hint="default"/>
          <w:sz w:val="24"/>
        </w:rPr>
        <w:t>年一般公共预算收入与支出的平衡关系。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收入总计（本级收入合计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转移性收入合计）</w:t>
      </w:r>
      <w:r>
        <w:rPr>
          <w:rFonts w:ascii="Times New Roman" w:hAnsi="Times New Roman" w:hint="default"/>
          <w:sz w:val="24"/>
        </w:rPr>
        <w:t>=</w:t>
      </w:r>
      <w:r>
        <w:rPr>
          <w:rFonts w:ascii="Times New Roman" w:hAnsi="Times New Roman" w:hint="default"/>
          <w:sz w:val="24"/>
        </w:rPr>
        <w:t>支出总计（本级支出合计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转移性支出合计）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12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公共预算支出预算表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0"/>
        <w:gridCol w:w="2784"/>
      </w:tblGrid>
      <w:tr w:rsidR="00AD4E53" w:rsidTr="004E4679">
        <w:trPr>
          <w:trHeight w:val="329"/>
          <w:tblHeader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支出合计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1583.77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一般公共服务支出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556.69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31.52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20.32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人大会议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人大立法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人大代表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履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职能力提升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代表工作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11.2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人大信访工作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其他人大事务支出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政府办公厅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349.21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349.21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政务公开审批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信访事务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其他政府办公厅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发展与改革事务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98.92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16.84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82.08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其他发展与改革事务支出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统计信息事务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专项统计业务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专项普查活动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统计抽样调查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16.94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16.94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财政委托业务支出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其他财政事务支出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税收事务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其他税收事务支出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审计事务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审计业务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人力资源事务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引进人才费用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其他人力资源事务支出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纪检监察事务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派驻派出机构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其他纪检监察事务支出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商贸事务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招商引资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档案事务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档案馆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民主党派及工商联事务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其他民主党派及工商联事务支出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群众团体事务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其他群众团体事务支出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党委办公厅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60.10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60.10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其他党委办公厅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室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组织事务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宣传事务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统战事务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宗教事务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其他统战事务支出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其他共产党事务支出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国防动员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人民防空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公共安全支出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其他武装警察部队支出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公安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执法办案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检察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其他检察支出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法院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其他法院支出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司法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基层司法业务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普法宣传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律师公证管理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法律援助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社区矫正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其他司法支出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其他教育管理事务支出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普通教育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学前教育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小学教育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初中教育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其他普通教育支出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职业教育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技校教育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职业高中教育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其他职业教育支出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特殊教育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其他特殊教育支出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进修及培训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教师进修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干部教育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培训支出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其他科学技术管理事务支出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技术研究与开发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科技成果转化与扩散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其他技术研究与开发支出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科学技术普及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科普活动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青少年科技活动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科技馆站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其他科学技术普及支出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科技奖励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文化旅游体育与传媒支出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147.43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文化和旅游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147.43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图书馆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群众文化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101.00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文化和旅游交流与合作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文化创作与保护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旅游宣传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旅游行业业务管理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其他文化和旅游支出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46.43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文物保护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博物馆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体育场馆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群众体育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其他体育支出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广播电视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广播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其他广播电视支出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421.97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人力资源和社会保障管理事务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142.51</w:t>
            </w:r>
          </w:p>
        </w:tc>
      </w:tr>
      <w:tr w:rsidR="00AD4E53" w:rsidTr="004E4679">
        <w:trPr>
          <w:trHeight w:val="9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社会保险经办机构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劳动关系和维权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公共就业服务和职业技能鉴定机构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劳动人事争议调解仲裁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其他人力资源和社会保障管理事务支出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142.51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49.02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基层政权建设和社区治理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49.02</w:t>
            </w:r>
          </w:p>
        </w:tc>
      </w:tr>
      <w:tr w:rsidR="00AD4E53" w:rsidTr="004E4679">
        <w:trPr>
          <w:trHeight w:val="9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其他民政管理事务支出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行政事业单位养老支出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181.46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25.35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机关事业单位基本养老保险缴费支出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82.74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机关事业单位职业年金缴费支出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41.37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其他行政事业单位离退休支出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就业补助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就业创业服务补贴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职业培训补贴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社会保险补贴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公益性岗位补贴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就业见习补贴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其他就业补助支出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伤残抚恤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在乡复员、退伍军人生活补助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退役士兵安置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军队移交政府的离退休人员安置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军队移交政府离退休干部管理机构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退役士兵管理教育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军队转业干部安置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老年福利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殡葬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残疾人事业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残疾人康复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残疾人就业和扶贫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残疾人生活和护理补贴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其他残疾人事业支出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最低生活保障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临时救助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临时救助支出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流浪乞讨人员救助支出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特困人员救助供养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其他城市生活救助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其他农村生活救助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退役军人管理事务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48.98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48.98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拥军优属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68.52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卫生健康管理事务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其他卫生健康管理事务支出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公立医院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综合医院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中医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民族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其他公立医院支出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基层医疗卫生机构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城市社区卫生机构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乡镇卫生院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其他基层医疗卫生机构支出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疾病预防控制机构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卫生监督机构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妇幼保健机构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采供血机构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基本公共卫生服务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重大公共卫生专项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突发公共卫生事件应急处理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其他公共卫生支出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中医药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中医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民族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医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)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药专项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计划生育事务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计划生育机构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计划生育服务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其他计划生育事务支出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68.52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27.23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41.29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公务员医疗补助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财政对基本医疗保险基金的补助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财政对城乡居民基本医疗保险基金的补助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其他医疗救助支出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优抚对象医疗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优抚对象医疗补助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医疗保障管理事务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其他医疗保障管理事务支出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环境保护管理事务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其他环境保护管理事务支出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环境监测与监察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建设项目环评审查与监督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其他环境监测与监察支出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污染防治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大气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固体废弃物与化学品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其他污染防治支出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自然生态保护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农村环境保护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自然保护区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天然林保护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社会保险补助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政策性社会性支出补助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退耕还林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其他退耕还林支出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能源节约利用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能源节能利用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污染减排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生态环境监测与信息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生态环境执法监察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67.05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67.05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城管执法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67.05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城乡社区公共设施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其他城乡社区公共设施支出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211.84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农业农村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211.84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211.84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科技转化与推广服务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病虫害控制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农产品质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量安全</w:t>
            </w:r>
            <w:proofErr w:type="gramEnd"/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防灾救灾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农业生产支持补贴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农业组织化与产业化经营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农业资源保护修复与利用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对高校毕业生到基层任职补助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林业和草原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森林培育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森林资源管理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森林生态效益补偿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执法与监督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其他林业和草原支出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水利工程建设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水利工程运行与维护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水质监测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抗旱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水利技术推广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江河湖库水系综合整治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大中型水库移民后期扶持专项支出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其他水利支出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其他扶贫支出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农业综合开发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农村综合改革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对村民委员会和村党支部的补助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创业担保贷款贴息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公路水路运输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公路养护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公路运输管理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取消政府还贷二级公路收费专项支出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其他公路水路运输支出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民用航空运输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机场建设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成品油价格改革对交通运输的补贴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成品油价格改革补贴其他支出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车辆购置税用于公路等基础设施建设支出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车辆购置税用于农村公路建设支出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资源勘探信息等支出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制造业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其他制造业支出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工业和信息产业监管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其他工业和信息产业监管支出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国有资产监管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其他国有资产监管支出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商业流通事务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其他商业流通事务支出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服务业基础设施建设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自然资源海洋气象等支出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国土整治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地质矿产资源利用与保护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气象信息传输及管理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气象预报预测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气象装备保障维护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气象基础设施建设与维修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住房保障支出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廉租住房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棚户区改造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农村危房改造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住房改革支出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住房公积金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灾害防治及应急管理支出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48.23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应急管理事务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48.23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18.73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安全监管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29.5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消防事务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消防应急救援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地震监测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防震减灾基础管理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地质灾害防治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自然灾害救灾及恢复重建支出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中央自然灾害生活补助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自然灾害救灾补助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地方政府一般债务付息支出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地方政府一般债券付息支出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地方政府一般债务发行费用支出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备注：本表详细反映</w:t>
      </w:r>
      <w:r>
        <w:rPr>
          <w:rFonts w:ascii="Times New Roman" w:hAnsi="Times New Roman" w:hint="default"/>
          <w:sz w:val="24"/>
        </w:rPr>
        <w:t>2021</w:t>
      </w:r>
      <w:r>
        <w:rPr>
          <w:rFonts w:ascii="Times New Roman" w:hAnsi="Times New Roman" w:hint="default"/>
          <w:sz w:val="24"/>
        </w:rPr>
        <w:t>年一般公共预算支出情况，按《预算法》要求细化到功能分类项级科目。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13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公共预算支出预算表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楷体_GBK" w:hAnsi="Times New Roman" w:hint="default"/>
          <w:szCs w:val="32"/>
        </w:rPr>
      </w:pPr>
      <w:r>
        <w:rPr>
          <w:rFonts w:ascii="Times New Roman" w:eastAsia="方正楷体_GBK" w:hAnsi="Times New Roman" w:hint="default"/>
          <w:szCs w:val="32"/>
        </w:rPr>
        <w:t>（按功能分类科目的基本支出和项目支出）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1843"/>
        <w:gridCol w:w="1844"/>
        <w:gridCol w:w="1843"/>
      </w:tblGrid>
      <w:tr w:rsidR="00AD4E53" w:rsidTr="004E4679">
        <w:trPr>
          <w:trHeight w:val="330"/>
          <w:jc w:val="center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目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算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小计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基本支出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项目支出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1583.77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1494.05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89.72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一般公共服务支出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556.69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545.49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11.2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国防支出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公共安全支出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教育支出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科学技术支出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文化旅游体育与传媒支出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147.43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147.43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社会保障和就业支出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421.97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372.95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49.02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卫生健康支出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68.51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68.51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节能环保支出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城乡社区支出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67.05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农林水支出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211.84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211.84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交通运输支出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资源勘探工业信息等支出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商业服务业等支出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自然资源海洋气象等支出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住房保障支出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粮油物资储备支出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灾害防治及应急管理支出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48.23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18.73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29.5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预备费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债务付息支出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债务发行费用支出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备注：在功能分类的基础上，为衔接表</w:t>
      </w:r>
      <w:r>
        <w:rPr>
          <w:rFonts w:ascii="Times New Roman" w:hAnsi="Times New Roman" w:hint="default"/>
          <w:sz w:val="24"/>
        </w:rPr>
        <w:t>12</w:t>
      </w:r>
      <w:r>
        <w:rPr>
          <w:rFonts w:ascii="Times New Roman" w:hAnsi="Times New Roman" w:hint="default"/>
          <w:sz w:val="24"/>
        </w:rPr>
        <w:t>，将每类支出分为基本支出和项目支出。基本支出，是指部门、单位为保障其机构正常运转、完成日常工作任务所发生的支出，包括人员经费和公用经费；项目支出，是指部门、单位为完成特定的工作任务和事业发展目标，在基本支出之外所发生的支出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14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1"/>
          <w:sz w:val="44"/>
          <w:szCs w:val="44"/>
        </w:rPr>
      </w:pP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公共预算基本支出预算表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楷体_GBK" w:hAnsi="Times New Roman" w:hint="default"/>
          <w:szCs w:val="32"/>
        </w:rPr>
      </w:pPr>
      <w:r>
        <w:rPr>
          <w:rFonts w:ascii="Times New Roman" w:eastAsia="方正楷体_GBK" w:hAnsi="Times New Roman" w:hint="default"/>
          <w:szCs w:val="32"/>
        </w:rPr>
        <w:t>（按经济分类科目）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96"/>
        <w:gridCol w:w="3778"/>
      </w:tblGrid>
      <w:tr w:rsidR="00AD4E53" w:rsidTr="004E4679">
        <w:trPr>
          <w:trHeight w:val="370"/>
          <w:tblHeader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本级基本支出合计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</w:rPr>
              <w:t>1494.05</w:t>
            </w:r>
          </w:p>
        </w:tc>
      </w:tr>
      <w:tr w:rsidR="00AD4E53" w:rsidTr="004E4679">
        <w:trPr>
          <w:trHeight w:val="439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一、机关工资福利支出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559.00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工资津补贴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214.75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社会保障缴费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153.4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住房公积金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62.05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其他工资福利支出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128.74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二、机关商品和服务支出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136.93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办公经费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106.06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会议费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2.00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培训费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1.51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专用材料购置费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委托业务费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公务接待费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8.00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因公出国（境）费用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公务用车运行维护费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12.00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维修（护）费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其他商品和服务支出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7.36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三、对事业单位经常性补助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741.13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工资福利支出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580.09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商品和服务支出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161.04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四、对个人和家庭的补助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</w:rPr>
              <w:t>56.99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社会福利和救助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0.99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离退休费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其他对个人和家庭补助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56.00</w:t>
            </w: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本表的本级基本支出合计数与表</w:t>
      </w:r>
      <w:r>
        <w:rPr>
          <w:rFonts w:ascii="Times New Roman" w:hAnsi="Times New Roman" w:hint="default"/>
          <w:sz w:val="24"/>
        </w:rPr>
        <w:t>13</w:t>
      </w:r>
      <w:r>
        <w:rPr>
          <w:rFonts w:ascii="Times New Roman" w:hAnsi="Times New Roman" w:hint="default"/>
          <w:sz w:val="24"/>
        </w:rPr>
        <w:t>的本级基本支出合计数相等</w:t>
      </w: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15</w:t>
      </w:r>
    </w:p>
    <w:p w:rsidR="00AD4E53" w:rsidRDefault="00C0405A">
      <w:pPr>
        <w:spacing w:line="594" w:lineRule="exact"/>
        <w:contextualSpacing/>
        <w:rPr>
          <w:rFonts w:ascii="Times New Roman" w:hAnsi="Times New Roman" w:hint="default"/>
          <w:spacing w:val="-28"/>
          <w:szCs w:val="32"/>
        </w:rPr>
      </w:pP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公共预算转移支付收支预算表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38"/>
        <w:gridCol w:w="856"/>
        <w:gridCol w:w="3235"/>
        <w:gridCol w:w="845"/>
      </w:tblGrid>
      <w:tr w:rsidR="00AD4E53" w:rsidTr="004E4679">
        <w:trPr>
          <w:trHeight w:val="329"/>
          <w:tblHeader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C0405A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C0405A">
            <w:pPr>
              <w:widowControl/>
              <w:spacing w:line="320" w:lineRule="exact"/>
              <w:jc w:val="center"/>
              <w:textAlignment w:val="bottom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b/>
                <w:bCs/>
                <w:color w:val="000000"/>
                <w:sz w:val="24"/>
                <w:szCs w:val="24"/>
              </w:rPr>
              <w:t>1481.77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一、一般性转移支付收入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</w:rPr>
              <w:t>1478.79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一、一般性转移支付支出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所得税基数返还收入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增值税和消费税税收返还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增值税税收返还收入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所得税基数返还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消费税税收返还收入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体制补助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增值税</w:t>
            </w: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“</w:t>
            </w: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五五分享</w:t>
            </w: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”</w:t>
            </w: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税收返还收入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均衡性转移支付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体制补助收入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民族地区转移支付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均衡性转移支付收入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革命老区转移支付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县级基本财力保障</w:t>
            </w:r>
            <w:proofErr w:type="gramStart"/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机制奖补</w:t>
            </w:r>
            <w:proofErr w:type="gramEnd"/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资金收入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财政扶贫资金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结算补助收入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76.79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县级基本财力保障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机制奖补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资金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资源枯竭型城市转移支付补助收入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结算补助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9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重点生态功能区转移支付收入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资源枯竭型城市转移支付补助</w:t>
            </w: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固定数额补助收入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农村综合改革转移支付</w:t>
            </w: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贫困地区转移支付收入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产粮（油）大县奖励资金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公共安全共同财政事权转移支付收入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重点生态功能区转移支付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教育共同财政事权转移支付收入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固定数额补助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文化旅游体育与传媒共同财政事权转移支付收入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公共安全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医疗卫生共同财政事权转移支付收入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医疗卫生与计划生育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节能环保共同财政事权转移支付收入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其他一般性转移支付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农林水共同财政事权转移支付收入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二、专项转移支付支出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pacing w:val="-20"/>
                <w:sz w:val="24"/>
                <w:szCs w:val="24"/>
              </w:rPr>
              <w:t>住房保障共同财政事权转移支付收入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一般公共服务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其他一般性转移支付收入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公共安全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二、专项转移支付收入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一般公共服务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科学技术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公共安全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文化旅游体育与传媒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科学技术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卫生健康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文化旅游体育与传媒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社会保障和就业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农林水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卫生健康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交通运输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资源勘探信息等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农林水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商业服务业等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交通运输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住房保障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资源勘探信息等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灾害防治及应急管理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商业服务业等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其他收入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住房保障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sz w:val="24"/>
                <w:szCs w:val="24"/>
              </w:rPr>
              <w:t>——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灾害防治及应急管理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其他收入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  <w:szCs w:val="22"/>
        </w:rPr>
      </w:pPr>
      <w:r>
        <w:rPr>
          <w:rFonts w:ascii="Times New Roman" w:hAnsi="Times New Roman" w:hint="default"/>
          <w:sz w:val="24"/>
          <w:szCs w:val="22"/>
        </w:rPr>
        <w:t>备注：</w:t>
      </w:r>
      <w:r>
        <w:rPr>
          <w:rFonts w:ascii="Times New Roman" w:hAnsi="Times New Roman" w:hint="default"/>
          <w:sz w:val="24"/>
          <w:szCs w:val="22"/>
        </w:rPr>
        <w:t xml:space="preserve">1. </w:t>
      </w:r>
      <w:r>
        <w:rPr>
          <w:rFonts w:ascii="Times New Roman" w:hAnsi="Times New Roman" w:hint="default"/>
          <w:sz w:val="24"/>
          <w:szCs w:val="22"/>
        </w:rPr>
        <w:t>本表详细反映</w:t>
      </w:r>
      <w:r>
        <w:rPr>
          <w:rFonts w:ascii="Times New Roman" w:hAnsi="Times New Roman" w:hint="default"/>
          <w:sz w:val="24"/>
          <w:szCs w:val="22"/>
        </w:rPr>
        <w:t>2021</w:t>
      </w:r>
      <w:r>
        <w:rPr>
          <w:rFonts w:ascii="Times New Roman" w:hAnsi="Times New Roman" w:hint="default"/>
          <w:sz w:val="24"/>
          <w:szCs w:val="22"/>
        </w:rPr>
        <w:t>年一般公共预算转移支付收入和转移支付支出情况；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2"/>
        </w:rPr>
        <w:t xml:space="preserve">2. </w:t>
      </w:r>
      <w:r>
        <w:rPr>
          <w:rFonts w:ascii="Times New Roman" w:hAnsi="Times New Roman" w:hint="default"/>
          <w:sz w:val="24"/>
          <w:szCs w:val="22"/>
        </w:rPr>
        <w:t>本单位无转移支付至下级相关支出，因而本表无数据。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rPr>
          <w:rFonts w:ascii="Times New Roman" w:hAnsi="Times New Roman" w:hint="default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16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8"/>
          <w:sz w:val="44"/>
          <w:szCs w:val="44"/>
        </w:rPr>
      </w:pP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公共预算转移支付支出预算表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楷体_GBK" w:hAnsi="Times New Roman" w:hint="default"/>
          <w:szCs w:val="32"/>
        </w:rPr>
      </w:pPr>
      <w:r>
        <w:rPr>
          <w:rFonts w:ascii="Times New Roman" w:eastAsia="方正楷体_GBK" w:hAnsi="Times New Roman" w:hint="default"/>
          <w:szCs w:val="32"/>
        </w:rPr>
        <w:t>（分地区）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2"/>
        <w:gridCol w:w="2085"/>
        <w:gridCol w:w="1970"/>
        <w:gridCol w:w="2367"/>
      </w:tblGrid>
      <w:tr w:rsidR="00AD4E53" w:rsidTr="004E4679">
        <w:trPr>
          <w:trHeight w:val="330"/>
          <w:jc w:val="center"/>
        </w:trPr>
        <w:tc>
          <w:tcPr>
            <w:tcW w:w="245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642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小计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一般性转移支付</w:t>
            </w: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专项转移支付</w:t>
            </w: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  <w:szCs w:val="24"/>
        </w:rPr>
        <w:t>本单位无转移支付至下级相关支出，因而本表无数据。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17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8"/>
          <w:sz w:val="44"/>
          <w:szCs w:val="44"/>
        </w:rPr>
      </w:pP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年镇一般</w:t>
      </w:r>
      <w:proofErr w:type="gramEnd"/>
      <w:r>
        <w:rPr>
          <w:rFonts w:ascii="Times New Roman" w:eastAsia="方正小标宋_GBK" w:hAnsi="Times New Roman" w:hint="default"/>
          <w:spacing w:val="-28"/>
          <w:sz w:val="44"/>
          <w:szCs w:val="44"/>
        </w:rPr>
        <w:t>公共预算转移支付支出预算表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楷体_GBK" w:hAnsi="Times New Roman" w:hint="default"/>
          <w:szCs w:val="32"/>
        </w:rPr>
      </w:pPr>
      <w:r>
        <w:rPr>
          <w:rFonts w:ascii="Times New Roman" w:eastAsia="方正楷体_GBK" w:hAnsi="Times New Roman" w:hint="default"/>
          <w:szCs w:val="32"/>
        </w:rPr>
        <w:t>（分项目）</w:t>
      </w:r>
    </w:p>
    <w:p w:rsidR="00AD4E53" w:rsidRDefault="00C0405A">
      <w:pPr>
        <w:spacing w:line="594" w:lineRule="exact"/>
        <w:ind w:firstLineChars="200" w:firstLine="640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2"/>
        <w:gridCol w:w="2012"/>
      </w:tblGrid>
      <w:tr w:rsidR="00AD4E53" w:rsidTr="004E4679">
        <w:trPr>
          <w:trHeight w:val="480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一、一般性转移支付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68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1.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体制补助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2.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结算补助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二、专项转移支付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eastAsia="宋体" w:hAnsi="Times New Roman" w:hint="default"/>
                <w:b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32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32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594" w:lineRule="exact"/>
        <w:contextualSpacing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  <w:szCs w:val="24"/>
        </w:rPr>
        <w:t>本单位无转移支付至下级相关支出，因而本表无数据。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18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2021</w:t>
      </w:r>
      <w:proofErr w:type="gramStart"/>
      <w:r>
        <w:rPr>
          <w:rFonts w:ascii="Times New Roman" w:eastAsia="方正小标宋_GBK" w:hAnsi="Times New Roman" w:hint="default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z w:val="44"/>
          <w:szCs w:val="44"/>
        </w:rPr>
        <w:t>性基金预算收支预算表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71"/>
        <w:gridCol w:w="839"/>
        <w:gridCol w:w="3226"/>
        <w:gridCol w:w="838"/>
      </w:tblGrid>
      <w:tr w:rsidR="00AD4E53" w:rsidTr="004E4679">
        <w:trPr>
          <w:trHeight w:val="482"/>
          <w:tblHeader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本级收入合计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一、农网还贷资金收入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一、科学技术支出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二、海南省高等级公路车辆通行附加费收入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二、文化旅游体育与传媒支出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三、港口建设费收入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三、社会保障和就业支出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四、国家电影事业发展专项资金收入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四、节能环保支出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五、国有土地收益基金收入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五、城乡社区支出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六、农业土地开发资金收入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六、农林水支出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七、国有土地使用权出让收入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七、交通运输支出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八、大中型水库库区基金收入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八、资源勘探信息等支出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九、彩票公益金收入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九、金融支出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十、城市基础设施配套费收入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十、其他支出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十一、小型水库移民扶助基金收入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十一、债务付息支出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十二、</w:t>
            </w:r>
            <w:r>
              <w:rPr>
                <w:rFonts w:ascii="Times New Roman" w:hAnsi="Times New Roman" w:hint="default"/>
                <w:color w:val="000000"/>
                <w:spacing w:val="-11"/>
                <w:sz w:val="24"/>
              </w:rPr>
              <w:t>国家重大水利工程建设基金收入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十二、债务发行费用支出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十三、车辆通行费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——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十四、污水处理费收入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十五、彩票发行机构和彩票销售机构的业务费用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十六、其他政府性基金收入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十七、专项债券对应项目专项收入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33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widowControl/>
              <w:spacing w:line="320" w:lineRule="exac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widowControl/>
              <w:spacing w:line="320" w:lineRule="exact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转移性收入合计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转移性支出合计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一、上级补助收入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一、上解上级支出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二、调出资金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二、地方政府债券转贷收入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地方政府债券转贷收入（新增）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三、地方政府债务还本支出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地方政府债券转贷（再融资）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地方政府债务还本支出（本级财力）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三、上年结转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地方政府债务还本支出（再融资）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sz w:val="24"/>
              </w:rPr>
              <w:t>——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四、结转下年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 xml:space="preserve">1. </w:t>
      </w:r>
      <w:r>
        <w:rPr>
          <w:rFonts w:ascii="Times New Roman" w:hAnsi="Times New Roman" w:hint="default"/>
          <w:sz w:val="24"/>
        </w:rPr>
        <w:t>本表直观反映</w:t>
      </w:r>
      <w:r>
        <w:rPr>
          <w:rFonts w:ascii="Times New Roman" w:hAnsi="Times New Roman" w:hint="default"/>
          <w:sz w:val="24"/>
        </w:rPr>
        <w:t>2021</w:t>
      </w:r>
      <w:r>
        <w:rPr>
          <w:rFonts w:ascii="Times New Roman" w:hAnsi="Times New Roman" w:hint="default"/>
          <w:sz w:val="24"/>
        </w:rPr>
        <w:t>年政府性基金预算收入与支出的平衡关系。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2. </w:t>
      </w:r>
      <w:r>
        <w:rPr>
          <w:rFonts w:ascii="Times New Roman" w:hAnsi="Times New Roman" w:hint="default"/>
          <w:sz w:val="24"/>
        </w:rPr>
        <w:t>收入总计（本级收入合计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转移性收入合计）</w:t>
      </w:r>
      <w:r>
        <w:rPr>
          <w:rFonts w:ascii="Times New Roman" w:hAnsi="Times New Roman" w:hint="default"/>
          <w:sz w:val="24"/>
        </w:rPr>
        <w:t>=</w:t>
      </w:r>
      <w:r>
        <w:rPr>
          <w:rFonts w:ascii="Times New Roman" w:hAnsi="Times New Roman" w:hint="default"/>
          <w:sz w:val="24"/>
        </w:rPr>
        <w:t>支出总计（本级支出合计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转移性支出合计）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3. </w:t>
      </w:r>
      <w:r>
        <w:rPr>
          <w:rFonts w:ascii="Times New Roman" w:hAnsi="Times New Roman" w:hint="default"/>
          <w:sz w:val="24"/>
        </w:rPr>
        <w:t>本单位无政府性基金预算收支，因而本表无数据。</w:t>
      </w: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19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7"/>
          <w:sz w:val="44"/>
          <w:szCs w:val="44"/>
        </w:rPr>
      </w:pPr>
      <w:r>
        <w:rPr>
          <w:rFonts w:ascii="Times New Roman" w:eastAsia="方正小标宋_GBK" w:hAnsi="Times New Roman" w:hint="default"/>
          <w:spacing w:val="-17"/>
          <w:sz w:val="44"/>
          <w:szCs w:val="44"/>
        </w:rPr>
        <w:t>2021</w:t>
      </w:r>
      <w:proofErr w:type="gramStart"/>
      <w:r>
        <w:rPr>
          <w:rFonts w:ascii="Times New Roman" w:eastAsia="方正小标宋_GBK" w:hAnsi="Times New Roman" w:hint="default"/>
          <w:spacing w:val="-17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pacing w:val="-17"/>
          <w:sz w:val="44"/>
          <w:szCs w:val="44"/>
        </w:rPr>
        <w:t>性基金预算本级支出预算表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29"/>
        <w:gridCol w:w="2645"/>
      </w:tblGrid>
      <w:tr w:rsidR="00AD4E53" w:rsidTr="004E4679">
        <w:trPr>
          <w:trHeight w:val="482"/>
          <w:tblHeader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文化旅游体育与传媒支出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旅游发展基金支出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地方旅游开发项目补助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社会保障和就业支出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大中型水库移民后期扶持基金支出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移民补助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基础设施建设和经济发展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小型水库移民扶助基金安排的支出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基础设施建设和经济发展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城乡社区支出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国有土地使用权出让收入安排的支出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征地和拆迁补偿支出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土地开发支出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农村基础设施建设支出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其他国有土地使用权出让收入安排的支出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农林水支出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三峡水库库区基金支出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其他三峡水库库区基金支出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3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其他支出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5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其他政府性基金及对应专项债务收入安排的支出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其他地方自行试点项目收益专项债券收入安排的支出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彩票公益金安排的支出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用于社会福利的彩票公益金支出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用于体育事业的彩票公益金支出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lastRenderedPageBreak/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用于教育事业的彩票公益金支出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用于残疾人事业的彩票公益金支出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用于城乡医疗救助的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的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彩票公益金支出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债务付息支出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02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国有土地使用权出让金债务付息支出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本表详细反映</w:t>
      </w:r>
      <w:r>
        <w:rPr>
          <w:rFonts w:ascii="Times New Roman" w:hAnsi="Times New Roman" w:hint="default"/>
          <w:sz w:val="24"/>
        </w:rPr>
        <w:t>2021</w:t>
      </w:r>
      <w:r>
        <w:rPr>
          <w:rFonts w:ascii="Times New Roman" w:hAnsi="Times New Roman" w:hint="default"/>
          <w:sz w:val="24"/>
        </w:rPr>
        <w:t>年政府性基金预算本级支出安排情况，按《预算法》要求细化到功能分类项级科目。</w:t>
      </w:r>
    </w:p>
    <w:p w:rsidR="00AD4E53" w:rsidRDefault="00C0405A">
      <w:pPr>
        <w:spacing w:line="320" w:lineRule="exact"/>
        <w:ind w:firstLineChars="600" w:firstLine="144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</w:t>
      </w:r>
      <w:r>
        <w:rPr>
          <w:rFonts w:ascii="Times New Roman" w:hAnsi="Times New Roman" w:hint="default"/>
          <w:sz w:val="24"/>
        </w:rPr>
        <w:t>本单位无政府性基金预算收支</w:t>
      </w:r>
      <w:r>
        <w:rPr>
          <w:rFonts w:ascii="Times New Roman" w:hAnsi="Times New Roman" w:hint="default"/>
          <w:color w:val="000000"/>
          <w:sz w:val="24"/>
        </w:rPr>
        <w:t>，因而本表无数据</w:t>
      </w:r>
      <w:r>
        <w:rPr>
          <w:rFonts w:ascii="Times New Roman" w:hAnsi="Times New Roman" w:hint="default"/>
          <w:sz w:val="24"/>
        </w:rPr>
        <w:t>。</w:t>
      </w: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594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20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20"/>
          <w:sz w:val="44"/>
          <w:szCs w:val="44"/>
        </w:rPr>
      </w:pPr>
      <w:r>
        <w:rPr>
          <w:rFonts w:ascii="Times New Roman" w:eastAsia="方正小标宋_GBK" w:hAnsi="Times New Roman" w:hint="default"/>
          <w:spacing w:val="-34"/>
          <w:sz w:val="44"/>
          <w:szCs w:val="44"/>
        </w:rPr>
        <w:t>2021</w:t>
      </w:r>
      <w:proofErr w:type="gramStart"/>
      <w:r>
        <w:rPr>
          <w:rFonts w:ascii="Times New Roman" w:eastAsia="方正小标宋_GBK" w:hAnsi="Times New Roman" w:hint="default"/>
          <w:spacing w:val="-34"/>
          <w:sz w:val="44"/>
          <w:szCs w:val="44"/>
        </w:rPr>
        <w:t>年青年镇政府</w:t>
      </w:r>
      <w:proofErr w:type="gramEnd"/>
      <w:r>
        <w:rPr>
          <w:rFonts w:ascii="Times New Roman" w:eastAsia="方正小标宋_GBK" w:hAnsi="Times New Roman" w:hint="default"/>
          <w:spacing w:val="-34"/>
          <w:sz w:val="44"/>
          <w:szCs w:val="44"/>
        </w:rPr>
        <w:t>性基金预算转移支付收支预算表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50"/>
        <w:gridCol w:w="1199"/>
        <w:gridCol w:w="3056"/>
        <w:gridCol w:w="1269"/>
      </w:tblGrid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预算数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旅游发展基金收入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大中型水库移民后期扶持基金收入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小型水库移民扶助基金相关收入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国有土地使用权出让相关收入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三峡水库库区基金收入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  <w:tr w:rsidR="00AD4E53" w:rsidTr="004E4679">
        <w:trPr>
          <w:trHeight w:val="48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</w:rPr>
              <w:t>彩票公益金收入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rPr>
                <w:rFonts w:ascii="Times New Roman" w:eastAsia="宋体" w:hAnsi="Times New Roman" w:hint="default"/>
                <w:color w:val="000000"/>
                <w:sz w:val="24"/>
                <w:szCs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备注：</w:t>
      </w:r>
      <w:r>
        <w:rPr>
          <w:rFonts w:ascii="Times New Roman" w:hAnsi="Times New Roman" w:hint="default"/>
          <w:sz w:val="24"/>
          <w:szCs w:val="24"/>
        </w:rPr>
        <w:t xml:space="preserve">1. </w:t>
      </w:r>
      <w:r>
        <w:rPr>
          <w:rFonts w:ascii="Times New Roman" w:hAnsi="Times New Roman" w:hint="default"/>
          <w:sz w:val="24"/>
          <w:szCs w:val="24"/>
        </w:rPr>
        <w:t>本表详细反映</w:t>
      </w:r>
      <w:r>
        <w:rPr>
          <w:rFonts w:ascii="Times New Roman" w:hAnsi="Times New Roman" w:hint="default"/>
          <w:sz w:val="24"/>
          <w:szCs w:val="24"/>
        </w:rPr>
        <w:t>2021</w:t>
      </w:r>
      <w:r>
        <w:rPr>
          <w:rFonts w:ascii="Times New Roman" w:hAnsi="Times New Roman" w:hint="default"/>
          <w:sz w:val="24"/>
          <w:szCs w:val="24"/>
        </w:rPr>
        <w:t>年政府性基金预算转移支付收入和转移支付支出情况。</w:t>
      </w:r>
    </w:p>
    <w:p w:rsidR="00AD4E53" w:rsidRDefault="00C0405A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本单位无政府性基金预算转移支付收支，因而本表无数据。</w:t>
      </w: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spacing w:line="594" w:lineRule="exact"/>
        <w:contextualSpacing/>
        <w:rPr>
          <w:rFonts w:ascii="Times New Roman" w:hAnsi="Times New Roman" w:hint="default"/>
          <w:szCs w:val="32"/>
        </w:rPr>
      </w:pPr>
    </w:p>
    <w:p w:rsidR="00AD4E53" w:rsidRDefault="00AD4E53">
      <w:pPr>
        <w:pStyle w:val="4"/>
        <w:rPr>
          <w:rFonts w:ascii="Times New Roman" w:hAnsi="Times New Roman" w:hint="default"/>
          <w:szCs w:val="32"/>
        </w:rPr>
      </w:pPr>
    </w:p>
    <w:p w:rsidR="00AD4E53" w:rsidRDefault="00AD4E53">
      <w:pPr>
        <w:rPr>
          <w:rFonts w:ascii="Times New Roman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21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1"/>
          <w:sz w:val="44"/>
          <w:szCs w:val="44"/>
        </w:rPr>
      </w:pP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年青</w:t>
      </w:r>
      <w:proofErr w:type="gramStart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年镇国有</w:t>
      </w:r>
      <w:proofErr w:type="gramEnd"/>
      <w:r>
        <w:rPr>
          <w:rFonts w:ascii="Times New Roman" w:eastAsia="方正小标宋_GBK" w:hAnsi="Times New Roman" w:hint="default"/>
          <w:spacing w:val="-11"/>
          <w:sz w:val="44"/>
          <w:szCs w:val="44"/>
        </w:rPr>
        <w:t>资本经营预算收支预算表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04"/>
        <w:gridCol w:w="989"/>
        <w:gridCol w:w="3692"/>
        <w:gridCol w:w="989"/>
      </w:tblGrid>
      <w:tr w:rsidR="00AD4E53" w:rsidTr="004E4679">
        <w:trPr>
          <w:trHeight w:val="48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本级收入合计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本级支出合计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一、利润收入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一、解决历史遗留问题及改革成本支出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二、股利、股息收入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“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三供</w:t>
            </w:r>
            <w:proofErr w:type="gramStart"/>
            <w:r>
              <w:rPr>
                <w:rFonts w:ascii="Times New Roman" w:hAnsi="Times New Roman" w:hint="default"/>
                <w:color w:val="000000"/>
                <w:sz w:val="24"/>
              </w:rPr>
              <w:t>一</w:t>
            </w:r>
            <w:proofErr w:type="gramEnd"/>
            <w:r>
              <w:rPr>
                <w:rFonts w:ascii="Times New Roman" w:hAnsi="Times New Roman" w:hint="default"/>
                <w:color w:val="000000"/>
                <w:sz w:val="24"/>
              </w:rPr>
              <w:t>业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”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移交补助支出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三、产权转让收入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其他解决历史遗留问题及改革成本支出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四、清算收入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二、国有企业资本金注入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五、其他国有资本经营收入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支持科技进步支出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其他国有企业资本金注入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三、国有企业政策性补贴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国有企业政策性补贴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四、金融国有资本经营预算支出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资本性支出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五、其他国有资本经营预算支出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其他国有资本经营预算支出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转移性收入合计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转移性支出合计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一、上级补助收入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一、调出资金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二、上年结转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  <w:highlight w:val="re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  <w:highlight w:val="red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default"/>
                <w:color w:val="000000"/>
                <w:sz w:val="22"/>
                <w:szCs w:val="22"/>
              </w:rPr>
              <w:t>二、结转下年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2"/>
                <w:szCs w:val="22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 xml:space="preserve">1. </w:t>
      </w:r>
      <w:r>
        <w:rPr>
          <w:rFonts w:ascii="Times New Roman" w:hAnsi="Times New Roman" w:hint="default"/>
          <w:sz w:val="24"/>
        </w:rPr>
        <w:t>本表直观反映</w:t>
      </w:r>
      <w:r>
        <w:rPr>
          <w:rFonts w:ascii="Times New Roman" w:hAnsi="Times New Roman" w:hint="default"/>
          <w:sz w:val="24"/>
        </w:rPr>
        <w:t>2021</w:t>
      </w:r>
      <w:r>
        <w:rPr>
          <w:rFonts w:ascii="Times New Roman" w:hAnsi="Times New Roman" w:hint="default"/>
          <w:sz w:val="24"/>
        </w:rPr>
        <w:t>年国有资本经营预算收入与支出的平衡关系。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2. </w:t>
      </w:r>
      <w:r>
        <w:rPr>
          <w:rFonts w:ascii="Times New Roman" w:hAnsi="Times New Roman" w:hint="default"/>
          <w:sz w:val="24"/>
        </w:rPr>
        <w:t>收入总计（本级收入合计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转移性收入合计）</w:t>
      </w:r>
      <w:r>
        <w:rPr>
          <w:rFonts w:ascii="Times New Roman" w:hAnsi="Times New Roman" w:hint="default"/>
          <w:sz w:val="24"/>
        </w:rPr>
        <w:t>=</w:t>
      </w:r>
      <w:r>
        <w:rPr>
          <w:rFonts w:ascii="Times New Roman" w:hAnsi="Times New Roman" w:hint="default"/>
          <w:sz w:val="24"/>
        </w:rPr>
        <w:t>支出总计（本级支出合计</w:t>
      </w:r>
      <w:r>
        <w:rPr>
          <w:rFonts w:ascii="Times New Roman" w:hAnsi="Times New Roman" w:hint="default"/>
          <w:sz w:val="24"/>
        </w:rPr>
        <w:t>+</w:t>
      </w:r>
      <w:r>
        <w:rPr>
          <w:rFonts w:ascii="Times New Roman" w:hAnsi="Times New Roman" w:hint="default"/>
          <w:sz w:val="24"/>
        </w:rPr>
        <w:t>转移性支出合计）。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3. </w:t>
      </w:r>
      <w:r>
        <w:rPr>
          <w:rFonts w:ascii="Times New Roman" w:hAnsi="Times New Roman" w:hint="default"/>
          <w:sz w:val="24"/>
        </w:rPr>
        <w:t>本单位无国有资本经营预算收支，因而本表无数据。</w:t>
      </w: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22</w:t>
      </w:r>
    </w:p>
    <w:p w:rsidR="00AD4E53" w:rsidRDefault="00C0405A">
      <w:pPr>
        <w:spacing w:line="594" w:lineRule="exact"/>
        <w:contextualSpacing/>
        <w:jc w:val="center"/>
        <w:rPr>
          <w:rFonts w:ascii="Times New Roman" w:hAnsi="Times New Roman" w:hint="default"/>
          <w:spacing w:val="-6"/>
          <w:szCs w:val="32"/>
        </w:rPr>
      </w:pPr>
      <w:r>
        <w:rPr>
          <w:rFonts w:ascii="Times New Roman" w:eastAsia="方正黑体_GBK" w:hAnsi="Times New Roman" w:hint="default"/>
          <w:spacing w:val="-6"/>
          <w:sz w:val="44"/>
          <w:szCs w:val="44"/>
        </w:rPr>
        <w:t>2021</w:t>
      </w:r>
      <w:proofErr w:type="gramStart"/>
      <w:r>
        <w:rPr>
          <w:rFonts w:ascii="Times New Roman" w:eastAsia="方正黑体_GBK" w:hAnsi="Times New Roman" w:hint="default"/>
          <w:spacing w:val="-6"/>
          <w:sz w:val="44"/>
          <w:szCs w:val="44"/>
        </w:rPr>
        <w:t>年青</w:t>
      </w:r>
      <w:r>
        <w:rPr>
          <w:rFonts w:ascii="Times New Roman" w:eastAsia="方正小标宋_GBK" w:hAnsi="Times New Roman" w:hint="default"/>
          <w:spacing w:val="-6"/>
          <w:sz w:val="44"/>
          <w:szCs w:val="44"/>
        </w:rPr>
        <w:t>年镇社会保险</w:t>
      </w:r>
      <w:proofErr w:type="gramEnd"/>
      <w:r>
        <w:rPr>
          <w:rFonts w:ascii="Times New Roman" w:eastAsia="方正小标宋_GBK" w:hAnsi="Times New Roman" w:hint="default"/>
          <w:spacing w:val="-6"/>
          <w:sz w:val="44"/>
          <w:szCs w:val="44"/>
        </w:rPr>
        <w:t>基金预算收支预算表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75"/>
        <w:gridCol w:w="979"/>
        <w:gridCol w:w="3741"/>
        <w:gridCol w:w="979"/>
      </w:tblGrid>
      <w:tr w:rsidR="00AD4E53" w:rsidTr="004E4679">
        <w:trPr>
          <w:trHeight w:val="48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hint="default"/>
                <w:color w:val="000000"/>
                <w:sz w:val="24"/>
              </w:rPr>
            </w:pPr>
            <w:r>
              <w:rPr>
                <w:rFonts w:ascii="Times New Roman" w:eastAsia="黑体" w:hAnsi="Times New Roman" w:hint="default"/>
                <w:color w:val="000000"/>
                <w:sz w:val="24"/>
              </w:rPr>
              <w:t>预算数</w:t>
            </w:r>
          </w:p>
        </w:tc>
      </w:tr>
      <w:tr w:rsidR="00AD4E53" w:rsidTr="004E4679">
        <w:trPr>
          <w:trHeight w:val="48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eastAsia="方正黑体_GBK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总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计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收入合计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支出合计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b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一、基本养老保险基金收入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一、基本养老保险基金支出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城镇企业职工基本养老保险基金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城镇企业职工基本养老保险基金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城乡居民社会养老保险基金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城乡居民社会养老保险基金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机关事业养老保险基金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机关事业养老保险基金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二、基本医疗保险基金收入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二、基本医疗保险基金支出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54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城镇职工基本医疗保险基金（含生育保险）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城镇职工基本医疗保险基金（含生育保险）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城乡居民合作医疗保险基金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城乡居民合作医疗保险基金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三、失业保险基金收入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三、失业保险基金支出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四、工伤保险基金收入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四、工伤保险基金支出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color w:val="000000"/>
          <w:sz w:val="24"/>
        </w:rPr>
        <w:t>本单位无社会保险基金预算，因而本表无数据。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23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pacing w:val="-17"/>
          <w:sz w:val="44"/>
          <w:szCs w:val="44"/>
        </w:rPr>
      </w:pPr>
      <w:r>
        <w:rPr>
          <w:rFonts w:ascii="Times New Roman" w:eastAsia="方正小标宋_GBK" w:hAnsi="Times New Roman" w:hint="default"/>
          <w:spacing w:val="-17"/>
          <w:sz w:val="44"/>
          <w:szCs w:val="44"/>
        </w:rPr>
        <w:t>青年镇</w:t>
      </w:r>
      <w:r>
        <w:rPr>
          <w:rFonts w:ascii="Times New Roman" w:eastAsia="方正小标宋_GBK" w:hAnsi="Times New Roman" w:hint="default"/>
          <w:spacing w:val="-17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pacing w:val="-17"/>
          <w:sz w:val="44"/>
          <w:szCs w:val="44"/>
        </w:rPr>
        <w:t>地方政府债务限额及余额情况表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198"/>
        <w:gridCol w:w="1198"/>
        <w:gridCol w:w="1199"/>
        <w:gridCol w:w="1198"/>
        <w:gridCol w:w="1198"/>
        <w:gridCol w:w="1198"/>
      </w:tblGrid>
      <w:tr w:rsidR="00AD4E53" w:rsidTr="004E4679">
        <w:trPr>
          <w:trHeight w:val="420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地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区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年债务限额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年债务余额执行数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合计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一般债务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专项债务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合计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一般债务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专项债务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公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A=B+C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B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C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D=E+F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F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青年镇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本表反映上一年度本级政府债务限额及余额执行数。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2.</w:t>
      </w:r>
      <w:r>
        <w:rPr>
          <w:rFonts w:ascii="Times New Roman" w:hAnsi="Times New Roman" w:hint="default"/>
          <w:sz w:val="24"/>
        </w:rPr>
        <w:t>本单位无地方政府债务限额及余额，因而本表无数据。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24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青年镇</w:t>
      </w:r>
      <w:r>
        <w:rPr>
          <w:rFonts w:ascii="Times New Roman" w:eastAsia="方正小标宋_GBK" w:hAnsi="Times New Roman" w:hint="default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z w:val="44"/>
          <w:szCs w:val="44"/>
        </w:rPr>
        <w:t>年和</w:t>
      </w: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年地方政府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一般债务余额情况表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96"/>
        <w:gridCol w:w="1689"/>
        <w:gridCol w:w="1689"/>
      </w:tblGrid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目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2019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年末地方政府一般债务余额实际数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.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年末地方政府一般债务限额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年地方政府一般债务发行额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其中：中央转贷地方的国际金融组织和外国政府贷款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   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年地方政府一般债券发行额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年地方政府一般债务还本支出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年末地方政府一般债务余额执行数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年地方财政赤字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年地方政府一般债务限额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本表反映本级政府上</w:t>
      </w:r>
      <w:proofErr w:type="gramStart"/>
      <w:r>
        <w:rPr>
          <w:rFonts w:ascii="Times New Roman" w:hAnsi="Times New Roman" w:hint="default"/>
          <w:sz w:val="24"/>
        </w:rPr>
        <w:t>两</w:t>
      </w:r>
      <w:proofErr w:type="gramEnd"/>
      <w:r>
        <w:rPr>
          <w:rFonts w:ascii="Times New Roman" w:hAnsi="Times New Roman" w:hint="default"/>
          <w:sz w:val="24"/>
        </w:rPr>
        <w:t>年度一般债务余额，上一年度一般债务限额、发行额、还本支出及余额，本年度财政赤字及一般债务限额。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color w:val="000000"/>
          <w:sz w:val="24"/>
        </w:rPr>
      </w:pPr>
      <w:r>
        <w:rPr>
          <w:rFonts w:ascii="Times New Roman" w:hAnsi="Times New Roman" w:hint="default"/>
          <w:sz w:val="24"/>
        </w:rPr>
        <w:t xml:space="preserve">      2.</w:t>
      </w:r>
      <w:r>
        <w:rPr>
          <w:rFonts w:ascii="Times New Roman" w:hAnsi="Times New Roman" w:hint="default"/>
          <w:sz w:val="24"/>
        </w:rPr>
        <w:t>本单位无地方政府</w:t>
      </w:r>
      <w:proofErr w:type="gramStart"/>
      <w:r>
        <w:rPr>
          <w:rFonts w:ascii="Times New Roman" w:hAnsi="Times New Roman" w:hint="default"/>
          <w:sz w:val="24"/>
        </w:rPr>
        <w:t>债一般</w:t>
      </w:r>
      <w:proofErr w:type="gramEnd"/>
      <w:r>
        <w:rPr>
          <w:rFonts w:ascii="Times New Roman" w:hAnsi="Times New Roman" w:hint="default"/>
          <w:sz w:val="24"/>
        </w:rPr>
        <w:t>债务余额，因而本表无数据。</w:t>
      </w: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25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青年镇</w:t>
      </w:r>
      <w:r>
        <w:rPr>
          <w:rFonts w:ascii="Times New Roman" w:eastAsia="方正小标宋_GBK" w:hAnsi="Times New Roman" w:hint="default"/>
          <w:sz w:val="44"/>
          <w:szCs w:val="44"/>
        </w:rPr>
        <w:t>2020</w:t>
      </w:r>
      <w:r>
        <w:rPr>
          <w:rFonts w:ascii="Times New Roman" w:eastAsia="方正小标宋_GBK" w:hAnsi="Times New Roman" w:hint="default"/>
          <w:sz w:val="44"/>
          <w:szCs w:val="44"/>
        </w:rPr>
        <w:t>年和</w:t>
      </w: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年地方政府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专项债务余额情况表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96"/>
        <w:gridCol w:w="1689"/>
        <w:gridCol w:w="1689"/>
      </w:tblGrid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目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预算数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执行数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2019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年末地方政府专项债务余额实际数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年末地方政府专项债务限额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年地方政府专项债务发行额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年地方政府专项债务还本支出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年末地方政府专项债务余额执行数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六、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年地方政府专项债务新增限额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七、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年末地方政府专项债务限额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本表反映本级政府上</w:t>
      </w:r>
      <w:proofErr w:type="gramStart"/>
      <w:r>
        <w:rPr>
          <w:rFonts w:ascii="Times New Roman" w:hAnsi="Times New Roman" w:hint="default"/>
          <w:sz w:val="24"/>
        </w:rPr>
        <w:t>两</w:t>
      </w:r>
      <w:proofErr w:type="gramEnd"/>
      <w:r>
        <w:rPr>
          <w:rFonts w:ascii="Times New Roman" w:hAnsi="Times New Roman" w:hint="default"/>
          <w:sz w:val="24"/>
        </w:rPr>
        <w:t>年度专项债务余额，上一年度专项债务限额、发行额、还本额及余额，本年度专项债务新增限额及限额。</w:t>
      </w:r>
    </w:p>
    <w:p w:rsidR="00AD4E53" w:rsidRDefault="00C0405A">
      <w:pPr>
        <w:spacing w:line="320" w:lineRule="exact"/>
        <w:ind w:firstLineChars="550" w:firstLine="13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2.</w:t>
      </w:r>
      <w:r>
        <w:rPr>
          <w:rFonts w:ascii="Times New Roman" w:hAnsi="Times New Roman" w:hint="default"/>
          <w:sz w:val="24"/>
        </w:rPr>
        <w:t>本单位无地方政府债专项债务余额，因而本表无数据。</w:t>
      </w: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26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青年镇地方债券发行及还本付息情况表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82"/>
        <w:gridCol w:w="1796"/>
        <w:gridCol w:w="1796"/>
      </w:tblGrid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目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公式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本级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年发行执行数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A=B+D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B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其中：再融资债券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C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其中：再融资债券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年还本支出执行数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F=G+H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G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三、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年付息支出执行数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I=J+K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K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四、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年还本支出预算数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L=M+O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其中：再融资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财政预算安排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其中：再融资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财政预算安排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spacing w:line="320" w:lineRule="exact"/>
              <w:jc w:val="right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五、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年付息支出预算数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Q=R+S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本表反映本级上一年度地方政府债券（</w:t>
      </w:r>
      <w:proofErr w:type="gramStart"/>
      <w:r>
        <w:rPr>
          <w:rFonts w:ascii="Times New Roman" w:hAnsi="Times New Roman" w:hint="default"/>
          <w:sz w:val="24"/>
        </w:rPr>
        <w:t>含再融资</w:t>
      </w:r>
      <w:proofErr w:type="gramEnd"/>
      <w:r>
        <w:rPr>
          <w:rFonts w:ascii="Times New Roman" w:hAnsi="Times New Roman" w:hint="default"/>
          <w:sz w:val="24"/>
        </w:rPr>
        <w:t>债券）发行及还本付息支出执行数、本年度地方政府债券还本付息预算数等。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2. </w:t>
      </w:r>
      <w:r>
        <w:rPr>
          <w:rFonts w:ascii="Times New Roman" w:hAnsi="Times New Roman" w:hint="default"/>
          <w:sz w:val="24"/>
        </w:rPr>
        <w:t>本单位无地方债券发行及还本付息，因而本表无数据。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AD4E53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27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青年镇</w:t>
      </w: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年地方政府债务限额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提前下达情况表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7"/>
        <w:gridCol w:w="4437"/>
      </w:tblGrid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项目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额度</w:t>
            </w:r>
          </w:p>
        </w:tc>
      </w:tr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一、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2020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年地方政府债务限额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其中：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一般债务限额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专项债务限额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二、提前下达的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2021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年地方政府债务限额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其中：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一般债务限额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42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专项债务限额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本表反映本级预算中列示提前下达的新增地方政府债务限额情况。</w:t>
      </w:r>
    </w:p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2.</w:t>
      </w:r>
      <w:r>
        <w:rPr>
          <w:rFonts w:ascii="Times New Roman" w:hAnsi="Times New Roman" w:hint="default"/>
          <w:sz w:val="24"/>
        </w:rPr>
        <w:t>本单位无地方政府债务限额提前下达情况，因而本表无数据。</w:t>
      </w: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pStyle w:val="4"/>
        <w:rPr>
          <w:rFonts w:ascii="Times New Roman" w:hAnsi="Times New Roman" w:hint="default"/>
        </w:rPr>
      </w:pPr>
    </w:p>
    <w:p w:rsidR="00AD4E53" w:rsidRDefault="00AD4E53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</w:p>
    <w:p w:rsidR="00AD4E53" w:rsidRDefault="00AD4E53">
      <w:pPr>
        <w:spacing w:line="320" w:lineRule="exact"/>
        <w:contextualSpacing/>
        <w:rPr>
          <w:rFonts w:ascii="Times New Roman" w:hAnsi="Times New Roman" w:hint="default"/>
          <w:sz w:val="24"/>
        </w:rPr>
      </w:pPr>
    </w:p>
    <w:p w:rsidR="00AD4E53" w:rsidRDefault="00C0405A">
      <w:pPr>
        <w:spacing w:line="320" w:lineRule="exact"/>
        <w:contextualSpacing/>
        <w:rPr>
          <w:rFonts w:ascii="Times New Roman" w:eastAsia="方正黑体_GBK" w:hAnsi="Times New Roman" w:hint="default"/>
          <w:szCs w:val="32"/>
        </w:rPr>
      </w:pPr>
      <w:r>
        <w:rPr>
          <w:rFonts w:ascii="Times New Roman" w:eastAsia="方正黑体_GBK" w:hAnsi="Times New Roman" w:hint="default"/>
          <w:szCs w:val="32"/>
        </w:rPr>
        <w:lastRenderedPageBreak/>
        <w:t>表</w:t>
      </w:r>
      <w:r>
        <w:rPr>
          <w:rFonts w:ascii="Times New Roman" w:eastAsia="方正黑体_GBK" w:hAnsi="Times New Roman" w:hint="default"/>
          <w:szCs w:val="32"/>
        </w:rPr>
        <w:t>28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青年镇</w:t>
      </w:r>
      <w:r>
        <w:rPr>
          <w:rFonts w:ascii="Times New Roman" w:eastAsia="方正小标宋_GBK" w:hAnsi="Times New Roman" w:hint="default"/>
          <w:sz w:val="44"/>
          <w:szCs w:val="44"/>
        </w:rPr>
        <w:t>2021</w:t>
      </w:r>
      <w:r>
        <w:rPr>
          <w:rFonts w:ascii="Times New Roman" w:eastAsia="方正小标宋_GBK" w:hAnsi="Times New Roman" w:hint="default"/>
          <w:sz w:val="44"/>
          <w:szCs w:val="44"/>
        </w:rPr>
        <w:t>年年初新增</w:t>
      </w:r>
    </w:p>
    <w:p w:rsidR="00AD4E53" w:rsidRDefault="00C0405A">
      <w:pPr>
        <w:spacing w:line="594" w:lineRule="exact"/>
        <w:contextualSpacing/>
        <w:jc w:val="center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方正小标宋_GBK" w:hAnsi="Times New Roman" w:hint="default"/>
          <w:sz w:val="44"/>
          <w:szCs w:val="44"/>
        </w:rPr>
        <w:t>地方政府债券资金安排表</w:t>
      </w:r>
    </w:p>
    <w:p w:rsidR="00AD4E53" w:rsidRDefault="00C0405A">
      <w:pPr>
        <w:spacing w:line="594" w:lineRule="exact"/>
        <w:contextualSpacing/>
        <w:jc w:val="right"/>
        <w:rPr>
          <w:rFonts w:ascii="Times New Roman" w:eastAsia="方正黑体_GBK" w:hAnsi="Times New Roman" w:hint="default"/>
          <w:szCs w:val="32"/>
        </w:rPr>
      </w:pPr>
      <w:r>
        <w:rPr>
          <w:rFonts w:ascii="Times New Roman" w:hAnsi="Times New Roman" w:hint="default"/>
          <w:szCs w:val="32"/>
        </w:rPr>
        <w:t>单位：万元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2157"/>
        <w:gridCol w:w="1150"/>
        <w:gridCol w:w="1666"/>
        <w:gridCol w:w="1731"/>
        <w:gridCol w:w="1563"/>
      </w:tblGrid>
      <w:tr w:rsidR="00AD4E53" w:rsidTr="004E4679">
        <w:trPr>
          <w:trHeight w:val="74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项目名称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项目类型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项目主管部门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债券性质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eastAsia="方正黑体_GBK" w:hAnsi="Times New Roman" w:hint="default"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default"/>
                <w:color w:val="000000"/>
                <w:sz w:val="24"/>
              </w:rPr>
              <w:t>债券规模</w:t>
            </w:r>
          </w:p>
        </w:tc>
      </w:tr>
      <w:tr w:rsidR="00AD4E53" w:rsidTr="004E4679">
        <w:trPr>
          <w:trHeight w:val="54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 w:rsidR="00AD4E53" w:rsidTr="004E4679">
        <w:trPr>
          <w:trHeight w:val="54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C0405A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E53" w:rsidRDefault="00AD4E53">
            <w:pPr>
              <w:widowControl/>
              <w:jc w:val="center"/>
              <w:textAlignment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</w:tbl>
    <w:p w:rsidR="00AD4E53" w:rsidRDefault="00C0405A">
      <w:pPr>
        <w:spacing w:line="320" w:lineRule="exact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备注：</w:t>
      </w:r>
      <w:r>
        <w:rPr>
          <w:rFonts w:ascii="Times New Roman" w:hAnsi="Times New Roman" w:hint="default"/>
          <w:sz w:val="24"/>
        </w:rPr>
        <w:t>1.</w:t>
      </w:r>
      <w:r>
        <w:rPr>
          <w:rFonts w:ascii="Times New Roman" w:hAnsi="Times New Roman" w:hint="default"/>
          <w:sz w:val="24"/>
        </w:rPr>
        <w:t>本表反映本级当年提前下达的新增地方政府债券资金使用安排。</w:t>
      </w:r>
    </w:p>
    <w:p w:rsidR="00AD4E53" w:rsidRDefault="00C0405A">
      <w:pPr>
        <w:spacing w:line="320" w:lineRule="exact"/>
        <w:ind w:firstLineChars="300" w:firstLine="720"/>
        <w:contextualSpacing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</w:t>
      </w:r>
      <w:r>
        <w:rPr>
          <w:rFonts w:ascii="Times New Roman" w:hAnsi="Times New Roman" w:hint="default"/>
          <w:sz w:val="24"/>
        </w:rPr>
        <w:t>本单位无年初新增地方政府债券资金安排，因而本表无数据。</w:t>
      </w:r>
    </w:p>
    <w:p w:rsidR="00AD4E53" w:rsidRDefault="00AD4E53">
      <w:pPr>
        <w:rPr>
          <w:rFonts w:ascii="Times New Roman" w:hAnsi="Times New Roman" w:hint="default"/>
        </w:rPr>
      </w:pPr>
    </w:p>
    <w:sectPr w:rsidR="00AD4E53" w:rsidSect="00AD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E4" w:rsidRDefault="00A37AE4" w:rsidP="00C0405A">
      <w:pPr>
        <w:rPr>
          <w:rFonts w:hint="default"/>
        </w:rPr>
      </w:pPr>
      <w:r>
        <w:separator/>
      </w:r>
    </w:p>
  </w:endnote>
  <w:endnote w:type="continuationSeparator" w:id="1">
    <w:p w:rsidR="00A37AE4" w:rsidRDefault="00A37AE4" w:rsidP="00C0405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E4" w:rsidRDefault="00A37AE4" w:rsidP="00C0405A">
      <w:pPr>
        <w:rPr>
          <w:rFonts w:hint="default"/>
        </w:rPr>
      </w:pPr>
      <w:r>
        <w:separator/>
      </w:r>
    </w:p>
  </w:footnote>
  <w:footnote w:type="continuationSeparator" w:id="1">
    <w:p w:rsidR="00A37AE4" w:rsidRDefault="00A37AE4" w:rsidP="00C0405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ED0B"/>
    <w:multiLevelType w:val="singleLevel"/>
    <w:tmpl w:val="6754ED0B"/>
    <w:lvl w:ilvl="0">
      <w:start w:val="2"/>
      <w:numFmt w:val="decimal"/>
      <w:suff w:val="space"/>
      <w:lvlText w:val="%1."/>
      <w:lvlJc w:val="left"/>
      <w:pPr>
        <w:ind w:left="360" w:firstLine="0"/>
      </w:pPr>
    </w:lvl>
  </w:abstractNum>
  <w:abstractNum w:abstractNumId="1">
    <w:nsid w:val="6B42617A"/>
    <w:multiLevelType w:val="singleLevel"/>
    <w:tmpl w:val="6B42617A"/>
    <w:lvl w:ilvl="0">
      <w:start w:val="1"/>
      <w:numFmt w:val="chineseCounting"/>
      <w:suff w:val="nothing"/>
      <w:lvlText w:val="（%1）"/>
      <w:lvlJc w:val="left"/>
      <w:pPr>
        <w:ind w:left="78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370B12"/>
    <w:rsid w:val="00131DAF"/>
    <w:rsid w:val="004E4679"/>
    <w:rsid w:val="004F0FFE"/>
    <w:rsid w:val="00775EB6"/>
    <w:rsid w:val="00860987"/>
    <w:rsid w:val="00A37AE4"/>
    <w:rsid w:val="00AD4E53"/>
    <w:rsid w:val="00C0405A"/>
    <w:rsid w:val="01032F49"/>
    <w:rsid w:val="01310664"/>
    <w:rsid w:val="01740057"/>
    <w:rsid w:val="01A87800"/>
    <w:rsid w:val="01E232FA"/>
    <w:rsid w:val="026829E9"/>
    <w:rsid w:val="02B5432D"/>
    <w:rsid w:val="03702C35"/>
    <w:rsid w:val="03F7004B"/>
    <w:rsid w:val="04351042"/>
    <w:rsid w:val="04E56D92"/>
    <w:rsid w:val="0503258D"/>
    <w:rsid w:val="052D29E0"/>
    <w:rsid w:val="056E3DAF"/>
    <w:rsid w:val="06CD5B74"/>
    <w:rsid w:val="06F148C9"/>
    <w:rsid w:val="0716356C"/>
    <w:rsid w:val="08321888"/>
    <w:rsid w:val="08973022"/>
    <w:rsid w:val="08C577F3"/>
    <w:rsid w:val="09716209"/>
    <w:rsid w:val="09AC0EEA"/>
    <w:rsid w:val="09F2545C"/>
    <w:rsid w:val="0A372DC7"/>
    <w:rsid w:val="0AD41EDA"/>
    <w:rsid w:val="0B1F287E"/>
    <w:rsid w:val="0C2D0738"/>
    <w:rsid w:val="0D2F346F"/>
    <w:rsid w:val="0D502762"/>
    <w:rsid w:val="0DD85EB7"/>
    <w:rsid w:val="0EA81E73"/>
    <w:rsid w:val="0F5B22E7"/>
    <w:rsid w:val="0F7E7D82"/>
    <w:rsid w:val="0FAA67DA"/>
    <w:rsid w:val="0FC92538"/>
    <w:rsid w:val="0FFA2057"/>
    <w:rsid w:val="10521D12"/>
    <w:rsid w:val="11715ECD"/>
    <w:rsid w:val="120D157A"/>
    <w:rsid w:val="122B2069"/>
    <w:rsid w:val="12451E96"/>
    <w:rsid w:val="12641ECA"/>
    <w:rsid w:val="13EE5A11"/>
    <w:rsid w:val="143E26CB"/>
    <w:rsid w:val="15132732"/>
    <w:rsid w:val="15280504"/>
    <w:rsid w:val="16510BE4"/>
    <w:rsid w:val="16CC5807"/>
    <w:rsid w:val="17A36743"/>
    <w:rsid w:val="184C21EA"/>
    <w:rsid w:val="1A0F1E27"/>
    <w:rsid w:val="1AA64468"/>
    <w:rsid w:val="1ABD73DE"/>
    <w:rsid w:val="1ACC13EE"/>
    <w:rsid w:val="1B577C16"/>
    <w:rsid w:val="1BEC1CEC"/>
    <w:rsid w:val="1C146E1F"/>
    <w:rsid w:val="1C176BB2"/>
    <w:rsid w:val="1C607576"/>
    <w:rsid w:val="1DF16B0B"/>
    <w:rsid w:val="1EF8066F"/>
    <w:rsid w:val="1F1F1410"/>
    <w:rsid w:val="1F3572FC"/>
    <w:rsid w:val="1F9D1971"/>
    <w:rsid w:val="204C4092"/>
    <w:rsid w:val="21126894"/>
    <w:rsid w:val="212B723C"/>
    <w:rsid w:val="21A757A5"/>
    <w:rsid w:val="21B858F5"/>
    <w:rsid w:val="21CB0CD9"/>
    <w:rsid w:val="21D7697B"/>
    <w:rsid w:val="21F03BFA"/>
    <w:rsid w:val="22017ECE"/>
    <w:rsid w:val="2261021C"/>
    <w:rsid w:val="22901C8B"/>
    <w:rsid w:val="22ED0DDA"/>
    <w:rsid w:val="2399596A"/>
    <w:rsid w:val="23D70155"/>
    <w:rsid w:val="23ED3092"/>
    <w:rsid w:val="23F763FA"/>
    <w:rsid w:val="24AC1D6E"/>
    <w:rsid w:val="24D5550E"/>
    <w:rsid w:val="25251126"/>
    <w:rsid w:val="25CB342C"/>
    <w:rsid w:val="263C1E6D"/>
    <w:rsid w:val="265660B3"/>
    <w:rsid w:val="279871D4"/>
    <w:rsid w:val="27AA30BF"/>
    <w:rsid w:val="28D61AFA"/>
    <w:rsid w:val="29A95516"/>
    <w:rsid w:val="29E631D4"/>
    <w:rsid w:val="2B5C018E"/>
    <w:rsid w:val="2BB42EEC"/>
    <w:rsid w:val="2D1F5514"/>
    <w:rsid w:val="2DB13BAA"/>
    <w:rsid w:val="2DF15640"/>
    <w:rsid w:val="2E981ECC"/>
    <w:rsid w:val="2F857DDC"/>
    <w:rsid w:val="2F9D6D3C"/>
    <w:rsid w:val="2FD064C5"/>
    <w:rsid w:val="300E0C49"/>
    <w:rsid w:val="30B03D88"/>
    <w:rsid w:val="31291498"/>
    <w:rsid w:val="31407C9E"/>
    <w:rsid w:val="31AB7EF3"/>
    <w:rsid w:val="31E70A57"/>
    <w:rsid w:val="32902BD3"/>
    <w:rsid w:val="32B6575D"/>
    <w:rsid w:val="336B09A3"/>
    <w:rsid w:val="33755E34"/>
    <w:rsid w:val="33DD2B66"/>
    <w:rsid w:val="33FF4F12"/>
    <w:rsid w:val="344B78AB"/>
    <w:rsid w:val="349C687D"/>
    <w:rsid w:val="35025487"/>
    <w:rsid w:val="35C4293A"/>
    <w:rsid w:val="35C8307C"/>
    <w:rsid w:val="36515B06"/>
    <w:rsid w:val="377B344A"/>
    <w:rsid w:val="379E2A53"/>
    <w:rsid w:val="37A267AF"/>
    <w:rsid w:val="37B42AF1"/>
    <w:rsid w:val="381265F5"/>
    <w:rsid w:val="38186D1A"/>
    <w:rsid w:val="38D110BF"/>
    <w:rsid w:val="38EF1A57"/>
    <w:rsid w:val="39E03C83"/>
    <w:rsid w:val="3B995291"/>
    <w:rsid w:val="3BB00F0E"/>
    <w:rsid w:val="3CEC20F6"/>
    <w:rsid w:val="3D141F36"/>
    <w:rsid w:val="3D352330"/>
    <w:rsid w:val="3D9363E5"/>
    <w:rsid w:val="3DA51A51"/>
    <w:rsid w:val="3E2C517C"/>
    <w:rsid w:val="3EE34490"/>
    <w:rsid w:val="3FA135D2"/>
    <w:rsid w:val="3FC8668D"/>
    <w:rsid w:val="4062327A"/>
    <w:rsid w:val="40930AF9"/>
    <w:rsid w:val="412E5C2E"/>
    <w:rsid w:val="41E75347"/>
    <w:rsid w:val="41F77C39"/>
    <w:rsid w:val="42287193"/>
    <w:rsid w:val="43513496"/>
    <w:rsid w:val="43686A3C"/>
    <w:rsid w:val="43A900CC"/>
    <w:rsid w:val="44EB636D"/>
    <w:rsid w:val="466B0802"/>
    <w:rsid w:val="471A6C89"/>
    <w:rsid w:val="47370B12"/>
    <w:rsid w:val="47510291"/>
    <w:rsid w:val="47845AAB"/>
    <w:rsid w:val="479E122D"/>
    <w:rsid w:val="4A9D0E47"/>
    <w:rsid w:val="4AA35051"/>
    <w:rsid w:val="4AAE5F2F"/>
    <w:rsid w:val="4ACD103C"/>
    <w:rsid w:val="4ADF6499"/>
    <w:rsid w:val="4CA94E9E"/>
    <w:rsid w:val="4D1B00E6"/>
    <w:rsid w:val="4D9E6007"/>
    <w:rsid w:val="4E4E59EF"/>
    <w:rsid w:val="4E57356B"/>
    <w:rsid w:val="4F1F1281"/>
    <w:rsid w:val="4FC56FC3"/>
    <w:rsid w:val="4FD35E89"/>
    <w:rsid w:val="50C1364F"/>
    <w:rsid w:val="50C60084"/>
    <w:rsid w:val="511647A6"/>
    <w:rsid w:val="51694B52"/>
    <w:rsid w:val="51C37ED4"/>
    <w:rsid w:val="520E60F0"/>
    <w:rsid w:val="538E7B4B"/>
    <w:rsid w:val="53BA114E"/>
    <w:rsid w:val="543C7DFF"/>
    <w:rsid w:val="5533644B"/>
    <w:rsid w:val="555326B8"/>
    <w:rsid w:val="558136D5"/>
    <w:rsid w:val="55833C51"/>
    <w:rsid w:val="55F76DA3"/>
    <w:rsid w:val="56041E37"/>
    <w:rsid w:val="561778C5"/>
    <w:rsid w:val="563C74BF"/>
    <w:rsid w:val="564276F6"/>
    <w:rsid w:val="56452C5C"/>
    <w:rsid w:val="564C6A3A"/>
    <w:rsid w:val="56520D38"/>
    <w:rsid w:val="571E554E"/>
    <w:rsid w:val="57D8229F"/>
    <w:rsid w:val="58050D1F"/>
    <w:rsid w:val="5812618E"/>
    <w:rsid w:val="58705120"/>
    <w:rsid w:val="5874770C"/>
    <w:rsid w:val="58BC4F93"/>
    <w:rsid w:val="59266EDD"/>
    <w:rsid w:val="5A7A4FCC"/>
    <w:rsid w:val="5AC44B68"/>
    <w:rsid w:val="5D2D34DD"/>
    <w:rsid w:val="5D3E3127"/>
    <w:rsid w:val="5DB50E01"/>
    <w:rsid w:val="5E6D5980"/>
    <w:rsid w:val="5EDB576D"/>
    <w:rsid w:val="5F8146D7"/>
    <w:rsid w:val="5FC267B8"/>
    <w:rsid w:val="5FD75E0F"/>
    <w:rsid w:val="60AD112E"/>
    <w:rsid w:val="61AE1774"/>
    <w:rsid w:val="62745748"/>
    <w:rsid w:val="62970732"/>
    <w:rsid w:val="62DF568F"/>
    <w:rsid w:val="62E75708"/>
    <w:rsid w:val="63A62F34"/>
    <w:rsid w:val="63DE569C"/>
    <w:rsid w:val="65EA623F"/>
    <w:rsid w:val="66F867A3"/>
    <w:rsid w:val="67496738"/>
    <w:rsid w:val="68084DC6"/>
    <w:rsid w:val="688B13D7"/>
    <w:rsid w:val="68A679DB"/>
    <w:rsid w:val="68B92B8E"/>
    <w:rsid w:val="6A6F3B29"/>
    <w:rsid w:val="6A905478"/>
    <w:rsid w:val="6AE270F2"/>
    <w:rsid w:val="6B112DED"/>
    <w:rsid w:val="6BC55ADF"/>
    <w:rsid w:val="6BD40E2F"/>
    <w:rsid w:val="6C2117C7"/>
    <w:rsid w:val="6D0E1C93"/>
    <w:rsid w:val="6D477F30"/>
    <w:rsid w:val="6D60056F"/>
    <w:rsid w:val="6DB0360B"/>
    <w:rsid w:val="6DC80695"/>
    <w:rsid w:val="6DCF49E3"/>
    <w:rsid w:val="6DEA28EC"/>
    <w:rsid w:val="6ED963B3"/>
    <w:rsid w:val="6F4926F2"/>
    <w:rsid w:val="6FBA6741"/>
    <w:rsid w:val="716E0FA1"/>
    <w:rsid w:val="719877DD"/>
    <w:rsid w:val="72A617AF"/>
    <w:rsid w:val="7300214B"/>
    <w:rsid w:val="7315060B"/>
    <w:rsid w:val="7333577B"/>
    <w:rsid w:val="74C85437"/>
    <w:rsid w:val="74E70C87"/>
    <w:rsid w:val="75822366"/>
    <w:rsid w:val="76DC04A7"/>
    <w:rsid w:val="76FB141A"/>
    <w:rsid w:val="7747520E"/>
    <w:rsid w:val="77861913"/>
    <w:rsid w:val="77AA6D73"/>
    <w:rsid w:val="77C454D4"/>
    <w:rsid w:val="78034EE5"/>
    <w:rsid w:val="780D2BB6"/>
    <w:rsid w:val="78B54E4B"/>
    <w:rsid w:val="79706748"/>
    <w:rsid w:val="7990026A"/>
    <w:rsid w:val="799C01BC"/>
    <w:rsid w:val="7A926EBD"/>
    <w:rsid w:val="7A946AA4"/>
    <w:rsid w:val="7BF51357"/>
    <w:rsid w:val="7C130165"/>
    <w:rsid w:val="7C262BE1"/>
    <w:rsid w:val="7C710D0F"/>
    <w:rsid w:val="7D1A39EE"/>
    <w:rsid w:val="7D8C16BF"/>
    <w:rsid w:val="7DBE2069"/>
    <w:rsid w:val="7E8611BC"/>
    <w:rsid w:val="7EC05A38"/>
    <w:rsid w:val="7F642FA7"/>
    <w:rsid w:val="7FA92D1A"/>
    <w:rsid w:val="7FB6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uiPriority w:val="99"/>
    <w:qFormat/>
    <w:rsid w:val="00AD4E53"/>
    <w:pPr>
      <w:widowControl w:val="0"/>
      <w:adjustRightInd w:val="0"/>
      <w:jc w:val="both"/>
    </w:pPr>
    <w:rPr>
      <w:rFonts w:ascii="方正仿宋_GBK" w:eastAsia="方正仿宋_GBK" w:hAnsi="方正仿宋_GBK" w:hint="eastAsia"/>
      <w:sz w:val="32"/>
    </w:rPr>
  </w:style>
  <w:style w:type="paragraph" w:styleId="2">
    <w:name w:val="heading 2"/>
    <w:basedOn w:val="a"/>
    <w:next w:val="a"/>
    <w:qFormat/>
    <w:rsid w:val="00AD4E53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4">
    <w:name w:val="heading 4"/>
    <w:basedOn w:val="2"/>
    <w:next w:val="a"/>
    <w:uiPriority w:val="9"/>
    <w:semiHidden/>
    <w:unhideWhenUsed/>
    <w:qFormat/>
    <w:rsid w:val="00AD4E53"/>
    <w:pPr>
      <w:spacing w:before="280" w:after="290" w:line="376" w:lineRule="auto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405A"/>
    <w:rPr>
      <w:rFonts w:ascii="方正仿宋_GBK" w:eastAsia="方正仿宋_GBK" w:hAnsi="方正仿宋_GBK"/>
      <w:sz w:val="18"/>
      <w:szCs w:val="18"/>
    </w:rPr>
  </w:style>
  <w:style w:type="paragraph" w:styleId="a4">
    <w:name w:val="footer"/>
    <w:basedOn w:val="a"/>
    <w:link w:val="Char0"/>
    <w:rsid w:val="00C0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405A"/>
    <w:rPr>
      <w:rFonts w:ascii="方正仿宋_GBK" w:eastAsia="方正仿宋_GBK" w:hAnsi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17785</Words>
  <Characters>15736</Characters>
  <Application>Microsoft Office Word</Application>
  <DocSecurity>0</DocSecurity>
  <Lines>131</Lines>
  <Paragraphs>66</Paragraphs>
  <ScaleCrop>false</ScaleCrop>
  <Company>Hewlett-Packard Company</Company>
  <LinksUpToDate>false</LinksUpToDate>
  <CharactersWithSpaces>33455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</cp:lastModifiedBy>
  <cp:revision>2</cp:revision>
  <cp:lastPrinted>2021-02-24T01:37:00Z</cp:lastPrinted>
  <dcterms:created xsi:type="dcterms:W3CDTF">2021-03-02T01:52:00Z</dcterms:created>
  <dcterms:modified xsi:type="dcterms:W3CDTF">2021-03-02T01:52:00Z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