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default"/>
          <w:szCs w:val="32"/>
          <w:lang w:eastAsia="zh-CN"/>
        </w:rPr>
      </w:pPr>
    </w:p>
    <w:p>
      <w:pPr>
        <w:bidi w:val="0"/>
        <w:jc w:val="center"/>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bidi w:val="0"/>
        <w:jc w:val="center"/>
        <w:rPr>
          <w:rFonts w:hint="eastAsia" w:ascii="方正仿宋_GBK" w:hAnsi="方正仿宋_GBK" w:eastAsia="方正仿宋_GBK" w:cs="方正仿宋_GBK"/>
          <w:sz w:val="32"/>
          <w:szCs w:val="32"/>
          <w:lang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Style w:val="9"/>
          <w:rFonts w:hint="eastAsia" w:ascii="方正小标宋_GBK" w:hAnsi="方正小标宋_GBK" w:eastAsia="方正小标宋_GBK" w:cs="方正小标宋_GBK"/>
          <w:b w:val="0"/>
          <w:kern w:val="2"/>
          <w:sz w:val="44"/>
          <w:szCs w:val="44"/>
          <w:shd w:val="clear" w:color="auto" w:fill="FFFFFF"/>
          <w:lang w:val="en-US" w:eastAsia="zh-CN" w:bidi="ar-SA"/>
        </w:rPr>
      </w:pPr>
      <w:r>
        <w:rPr>
          <w:rStyle w:val="9"/>
          <w:rFonts w:hint="eastAsia" w:ascii="方正小标宋_GBK" w:hAnsi="方正小标宋_GBK" w:eastAsia="方正小标宋_GBK" w:cs="方正小标宋_GBK"/>
          <w:b w:val="0"/>
          <w:kern w:val="2"/>
          <w:sz w:val="44"/>
          <w:szCs w:val="44"/>
          <w:shd w:val="clear" w:color="auto" w:fill="FFFFFF"/>
          <w:lang w:val="en-US" w:eastAsia="zh-CN" w:bidi="ar-SA"/>
        </w:rPr>
        <w:t>重庆市万盛经开区管委会关于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宋体" w:hAnsi="宋体" w:eastAsia="宋体" w:cs="宋体"/>
          <w:snapToGrid w:val="0"/>
          <w:kern w:val="0"/>
          <w:sz w:val="44"/>
          <w:szCs w:val="44"/>
          <w:highlight w:val="yellow"/>
        </w:rPr>
      </w:pPr>
      <w:r>
        <w:rPr>
          <w:rFonts w:hint="eastAsia" w:ascii="方正小标宋_GBK" w:eastAsia="方正小标宋_GBK"/>
          <w:sz w:val="44"/>
          <w:szCs w:val="44"/>
        </w:rPr>
        <w:t>印发万盛经开区品牌兴区奖励补助办法的通知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i w:val="0"/>
          <w:caps w:val="0"/>
          <w:color w:val="000000"/>
          <w:spacing w:val="0"/>
          <w:sz w:val="21"/>
          <w:szCs w:val="21"/>
        </w:rPr>
      </w:pPr>
      <w:r>
        <w:rPr>
          <w:rFonts w:ascii="仿宋" w:hAnsi="仿宋" w:eastAsia="仿宋" w:cs="仿宋"/>
          <w:b w:val="0"/>
          <w:i w:val="0"/>
          <w:caps w:val="0"/>
          <w:color w:val="000000"/>
          <w:spacing w:val="0"/>
          <w:sz w:val="31"/>
          <w:szCs w:val="31"/>
          <w:shd w:val="clear" w:fill="FFFFFF"/>
        </w:rPr>
        <w:t>万盛经开发〔202</w:t>
      </w:r>
      <w:r>
        <w:rPr>
          <w:rFonts w:hint="eastAsia" w:ascii="仿宋" w:hAnsi="仿宋" w:eastAsia="仿宋" w:cs="仿宋"/>
          <w:b w:val="0"/>
          <w:i w:val="0"/>
          <w:caps w:val="0"/>
          <w:color w:val="000000"/>
          <w:spacing w:val="0"/>
          <w:sz w:val="31"/>
          <w:szCs w:val="31"/>
          <w:shd w:val="clear" w:fill="FFFFFF"/>
          <w:lang w:val="en-US" w:eastAsia="zh-CN"/>
        </w:rPr>
        <w:t>1</w:t>
      </w:r>
      <w:r>
        <w:rPr>
          <w:rFonts w:ascii="仿宋" w:hAnsi="仿宋" w:eastAsia="仿宋" w:cs="仿宋"/>
          <w:b w:val="0"/>
          <w:i w:val="0"/>
          <w:caps w:val="0"/>
          <w:color w:val="000000"/>
          <w:spacing w:val="0"/>
          <w:sz w:val="31"/>
          <w:szCs w:val="31"/>
          <w:shd w:val="clear" w:fill="FFFFFF"/>
        </w:rPr>
        <w:t>〕</w:t>
      </w:r>
      <w:r>
        <w:rPr>
          <w:rFonts w:hint="eastAsia" w:ascii="仿宋" w:hAnsi="仿宋" w:eastAsia="仿宋" w:cs="仿宋"/>
          <w:b w:val="0"/>
          <w:i w:val="0"/>
          <w:caps w:val="0"/>
          <w:color w:val="000000"/>
          <w:spacing w:val="0"/>
          <w:sz w:val="31"/>
          <w:szCs w:val="31"/>
          <w:shd w:val="clear" w:fill="FFFFFF"/>
          <w:lang w:val="en-US" w:eastAsia="zh-CN"/>
        </w:rPr>
        <w:t>9</w:t>
      </w:r>
      <w:r>
        <w:rPr>
          <w:rFonts w:ascii="仿宋" w:hAnsi="仿宋" w:eastAsia="仿宋" w:cs="仿宋"/>
          <w:b w:val="0"/>
          <w:i w:val="0"/>
          <w:caps w:val="0"/>
          <w:color w:val="000000"/>
          <w:spacing w:val="0"/>
          <w:sz w:val="31"/>
          <w:szCs w:val="31"/>
          <w:shd w:val="clear" w:fill="FFFFFF"/>
        </w:rPr>
        <w:t>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000000"/>
          <w:spacing w:val="0"/>
          <w:sz w:val="21"/>
          <w:szCs w:val="21"/>
        </w:rPr>
      </w:pPr>
    </w:p>
    <w:p>
      <w:pPr>
        <w:keepNext w:val="0"/>
        <w:keepLines w:val="0"/>
        <w:pageBreakBefore w:val="0"/>
        <w:widowControl w:val="0"/>
        <w:kinsoku/>
        <w:overflowPunct/>
        <w:topLinePunct w:val="0"/>
        <w:autoSpaceDE/>
        <w:autoSpaceDN/>
        <w:bidi w:val="0"/>
        <w:adjustRightInd/>
        <w:snapToGrid/>
        <w:spacing w:line="240" w:lineRule="auto"/>
        <w:textAlignment w:val="auto"/>
        <w:outlineLvl w:val="0"/>
        <w:rPr>
          <w:rFonts w:hint="eastAsia" w:ascii="仿宋" w:hAnsi="仿宋" w:eastAsia="仿宋" w:cs="仿宋"/>
          <w:b w:val="0"/>
          <w:i w:val="0"/>
          <w:caps w:val="0"/>
          <w:color w:val="000000"/>
          <w:spacing w:val="0"/>
          <w:kern w:val="0"/>
          <w:sz w:val="31"/>
          <w:szCs w:val="31"/>
          <w:shd w:val="clear" w:fill="FFFFFF"/>
          <w:lang w:val="en-US" w:eastAsia="zh-CN" w:bidi="ar"/>
        </w:rPr>
      </w:pPr>
      <w:r>
        <w:rPr>
          <w:rFonts w:hint="eastAsia" w:ascii="仿宋" w:hAnsi="仿宋" w:eastAsia="仿宋" w:cs="仿宋"/>
          <w:b w:val="0"/>
          <w:i w:val="0"/>
          <w:caps w:val="0"/>
          <w:color w:val="000000"/>
          <w:spacing w:val="0"/>
          <w:kern w:val="0"/>
          <w:sz w:val="31"/>
          <w:szCs w:val="31"/>
          <w:shd w:val="clear" w:fill="FFFFFF"/>
          <w:lang w:val="en-US" w:eastAsia="zh-CN" w:bidi="ar"/>
        </w:rPr>
        <w:t>各镇人民政府，各街道办事处，管委会各部门，经开区开发投资集团有限公司及有关国有企业，驻经开区有关单位：</w:t>
      </w:r>
    </w:p>
    <w:p>
      <w:pPr>
        <w:keepNext w:val="0"/>
        <w:keepLines w:val="0"/>
        <w:pageBreakBefore w:val="0"/>
        <w:widowControl w:val="0"/>
        <w:kinsoku/>
        <w:overflowPunct/>
        <w:topLinePunct w:val="0"/>
        <w:autoSpaceDE/>
        <w:autoSpaceDN/>
        <w:bidi w:val="0"/>
        <w:adjustRightInd/>
        <w:snapToGrid/>
        <w:spacing w:line="240" w:lineRule="auto"/>
        <w:ind w:firstLine="620" w:firstLineChars="200"/>
        <w:textAlignment w:val="auto"/>
        <w:outlineLvl w:val="0"/>
        <w:rPr>
          <w:rFonts w:hint="eastAsia" w:ascii="仿宋" w:hAnsi="仿宋" w:eastAsia="仿宋" w:cs="仿宋"/>
          <w:b w:val="0"/>
          <w:i w:val="0"/>
          <w:caps w:val="0"/>
          <w:color w:val="000000"/>
          <w:spacing w:val="0"/>
          <w:kern w:val="0"/>
          <w:sz w:val="31"/>
          <w:szCs w:val="31"/>
          <w:shd w:val="clear" w:fill="FFFFFF"/>
          <w:lang w:val="en-US" w:eastAsia="zh-CN" w:bidi="ar"/>
        </w:rPr>
      </w:pPr>
      <w:r>
        <w:rPr>
          <w:rFonts w:hint="eastAsia" w:ascii="仿宋" w:hAnsi="仿宋" w:eastAsia="仿宋" w:cs="仿宋"/>
          <w:b w:val="0"/>
          <w:i w:val="0"/>
          <w:caps w:val="0"/>
          <w:color w:val="000000"/>
          <w:spacing w:val="0"/>
          <w:kern w:val="0"/>
          <w:sz w:val="31"/>
          <w:szCs w:val="31"/>
          <w:shd w:val="clear" w:fill="FFFFFF"/>
          <w:lang w:val="en-US" w:eastAsia="zh-CN" w:bidi="ar"/>
        </w:rPr>
        <w:t>现将《万盛经开区品牌兴区奖励补助办法》印发给你们，请认真遵照执行，抓好贯彻落实。</w:t>
      </w:r>
    </w:p>
    <w:p>
      <w:pPr>
        <w:keepNext w:val="0"/>
        <w:keepLines w:val="0"/>
        <w:pageBreakBefore w:val="0"/>
        <w:widowControl w:val="0"/>
        <w:kinsoku/>
        <w:overflowPunct/>
        <w:topLinePunct w:val="0"/>
        <w:autoSpaceDE/>
        <w:autoSpaceDN/>
        <w:bidi w:val="0"/>
        <w:adjustRightInd/>
        <w:snapToGrid/>
        <w:spacing w:line="240" w:lineRule="auto"/>
        <w:textAlignment w:val="auto"/>
        <w:outlineLvl w:val="0"/>
        <w:rPr>
          <w:rFonts w:hint="eastAsia" w:ascii="仿宋" w:hAnsi="仿宋" w:eastAsia="仿宋" w:cs="仿宋"/>
          <w:b w:val="0"/>
          <w:i w:val="0"/>
          <w:caps w:val="0"/>
          <w:color w:val="000000"/>
          <w:spacing w:val="0"/>
          <w:kern w:val="0"/>
          <w:sz w:val="31"/>
          <w:szCs w:val="31"/>
          <w:shd w:val="clear" w:fill="FFFFFF"/>
          <w:lang w:val="en-US" w:eastAsia="zh-CN" w:bidi="ar"/>
        </w:rPr>
      </w:pPr>
    </w:p>
    <w:p>
      <w:pPr>
        <w:keepNext w:val="0"/>
        <w:keepLines w:val="0"/>
        <w:pageBreakBefore w:val="0"/>
        <w:widowControl w:val="0"/>
        <w:kinsoku/>
        <w:overflowPunct/>
        <w:topLinePunct w:val="0"/>
        <w:autoSpaceDE/>
        <w:autoSpaceDN/>
        <w:bidi w:val="0"/>
        <w:adjustRightInd/>
        <w:snapToGrid/>
        <w:spacing w:line="240" w:lineRule="auto"/>
        <w:textAlignment w:val="auto"/>
        <w:outlineLvl w:val="0"/>
        <w:rPr>
          <w:rFonts w:hint="eastAsia" w:ascii="仿宋" w:hAnsi="仿宋" w:eastAsia="仿宋" w:cs="仿宋"/>
          <w:b w:val="0"/>
          <w:i w:val="0"/>
          <w:caps w:val="0"/>
          <w:color w:val="000000"/>
          <w:spacing w:val="0"/>
          <w:kern w:val="0"/>
          <w:sz w:val="31"/>
          <w:szCs w:val="31"/>
          <w:shd w:val="clear" w:fill="FFFFFF"/>
          <w:lang w:val="en-US" w:eastAsia="zh-CN" w:bidi="ar"/>
        </w:rPr>
      </w:pPr>
      <w:r>
        <w:rPr>
          <w:rFonts w:hint="eastAsia" w:ascii="仿宋" w:hAnsi="仿宋" w:eastAsia="仿宋" w:cs="仿宋"/>
          <w:b w:val="0"/>
          <w:i w:val="0"/>
          <w:caps w:val="0"/>
          <w:color w:val="000000"/>
          <w:spacing w:val="0"/>
          <w:kern w:val="0"/>
          <w:sz w:val="31"/>
          <w:szCs w:val="31"/>
          <w:shd w:val="clear" w:fill="FFFFFF"/>
          <w:lang w:val="en-US" w:eastAsia="zh-CN" w:bidi="ar"/>
        </w:rPr>
        <mc:AlternateContent>
          <mc:Choice Requires="wps">
            <w:drawing>
              <wp:anchor distT="0" distB="0" distL="114300" distR="114300" simplePos="0" relativeHeight="251659264" behindDoc="1" locked="0" layoutInCell="1" hidden="1" allowOverlap="1">
                <wp:simplePos x="0" y="0"/>
                <wp:positionH relativeFrom="column">
                  <wp:posOffset>-3780155</wp:posOffset>
                </wp:positionH>
                <wp:positionV relativeFrom="paragraph">
                  <wp:posOffset>-5346065</wp:posOffset>
                </wp:positionV>
                <wp:extent cx="15120620" cy="20116800"/>
                <wp:effectExtent l="0" t="0" r="0" b="0"/>
                <wp:wrapNone/>
                <wp:docPr id="1" name="矩形 1" hidden="1"/>
                <wp:cNvGraphicFramePr/>
                <a:graphic xmlns:a="http://schemas.openxmlformats.org/drawingml/2006/main">
                  <a:graphicData uri="http://schemas.microsoft.com/office/word/2010/wordprocessingShape">
                    <wps:wsp>
                      <wps:cNvSpPr/>
                      <wps:spPr>
                        <a:xfrm>
                          <a:off x="0" y="0"/>
                          <a:ext cx="15120620" cy="20116800"/>
                        </a:xfrm>
                        <a:prstGeom prst="rect">
                          <a:avLst/>
                        </a:prstGeom>
                        <a:solidFill>
                          <a:srgbClr val="FFFFFF">
                            <a:alpha val="0"/>
                          </a:srgbClr>
                        </a:solidFill>
                        <a:ln w="9525" cap="flat" cmpd="sng">
                          <a:solidFill>
                            <a:srgbClr val="FFFFFF">
                              <a:alpha val="0"/>
                            </a:srgbClr>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297.65pt;margin-top:-420.95pt;height:1584pt;width:1190.6pt;visibility:hidden;z-index:-251657216;mso-width-relative:page;mso-height-relative:page;" fillcolor="#FFFFFF" filled="t" stroked="t" coordsize="21600,21600" o:gfxdata="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PvV/FfaAAAADwEAAA8AAAAAAAAAAQAgAAAA&#10;IgAAAGRycy9kb3ducmV2LnhtbFBLAQIUABQAAAAIAIdO4kBBUXMeCQIAAGYEAAAOAAAAAAAAAAEA&#10;IAAAACkBAABkcnMvZTJvRG9jLnhtbFBLBQYAAAAABgAGAFkBAACkBQAAAAA=&#10;">
                <v:fill on="t" opacity="0f" focussize="0,0"/>
                <v:stroke color="#FFFFFF" opacity="0f" joinstyle="miter"/>
                <v:imagedata o:title=""/>
                <o:lock v:ext="edit" aspectratio="f"/>
              </v:rect>
            </w:pict>
          </mc:Fallback>
        </mc:AlternateContent>
      </w:r>
    </w:p>
    <w:p>
      <w:pPr>
        <w:keepNext w:val="0"/>
        <w:keepLines w:val="0"/>
        <w:pageBreakBefore w:val="0"/>
        <w:widowControl w:val="0"/>
        <w:kinsoku/>
        <w:wordWrap w:val="0"/>
        <w:overflowPunct/>
        <w:topLinePunct w:val="0"/>
        <w:autoSpaceDE/>
        <w:autoSpaceDN/>
        <w:bidi w:val="0"/>
        <w:adjustRightInd/>
        <w:snapToGrid/>
        <w:spacing w:line="240" w:lineRule="auto"/>
        <w:ind w:firstLine="4340" w:firstLineChars="1400"/>
        <w:jc w:val="right"/>
        <w:textAlignment w:val="auto"/>
        <w:outlineLvl w:val="0"/>
        <w:rPr>
          <w:rFonts w:hint="eastAsia" w:ascii="仿宋" w:hAnsi="仿宋" w:eastAsia="仿宋" w:cs="仿宋"/>
          <w:b w:val="0"/>
          <w:i w:val="0"/>
          <w:caps w:val="0"/>
          <w:color w:val="000000"/>
          <w:spacing w:val="0"/>
          <w:kern w:val="0"/>
          <w:sz w:val="31"/>
          <w:szCs w:val="31"/>
          <w:shd w:val="clear" w:fill="FFFFFF"/>
          <w:lang w:val="en-US" w:eastAsia="zh-CN" w:bidi="ar"/>
        </w:rPr>
      </w:pPr>
      <w:r>
        <w:rPr>
          <w:rFonts w:hint="eastAsia" w:ascii="仿宋" w:hAnsi="仿宋" w:eastAsia="仿宋" w:cs="仿宋"/>
          <w:b w:val="0"/>
          <w:i w:val="0"/>
          <w:caps w:val="0"/>
          <w:color w:val="000000"/>
          <w:spacing w:val="0"/>
          <w:kern w:val="0"/>
          <w:sz w:val="31"/>
          <w:szCs w:val="31"/>
          <w:shd w:val="clear" w:fill="FFFFFF"/>
          <w:lang w:val="en-US" w:eastAsia="zh-CN" w:bidi="ar"/>
        </w:rPr>
        <w:t xml:space="preserve">万盛经开区管委会        </w:t>
      </w:r>
    </w:p>
    <w:p>
      <w:pPr>
        <w:keepNext w:val="0"/>
        <w:keepLines w:val="0"/>
        <w:pageBreakBefore w:val="0"/>
        <w:widowControl w:val="0"/>
        <w:kinsoku/>
        <w:wordWrap w:val="0"/>
        <w:overflowPunct/>
        <w:topLinePunct w:val="0"/>
        <w:autoSpaceDE/>
        <w:autoSpaceDN/>
        <w:bidi w:val="0"/>
        <w:adjustRightInd/>
        <w:snapToGrid/>
        <w:spacing w:line="240" w:lineRule="auto"/>
        <w:ind w:firstLine="4340" w:firstLineChars="1400"/>
        <w:jc w:val="right"/>
        <w:textAlignment w:val="auto"/>
        <w:outlineLvl w:val="0"/>
        <w:rPr>
          <w:rFonts w:hint="eastAsia" w:ascii="仿宋" w:hAnsi="仿宋" w:eastAsia="仿宋" w:cs="仿宋"/>
          <w:b w:val="0"/>
          <w:i w:val="0"/>
          <w:caps w:val="0"/>
          <w:color w:val="000000"/>
          <w:spacing w:val="0"/>
          <w:kern w:val="0"/>
          <w:sz w:val="31"/>
          <w:szCs w:val="31"/>
          <w:shd w:val="clear" w:fill="FFFFFF"/>
          <w:lang w:val="en-US" w:eastAsia="zh-CN" w:bidi="ar"/>
        </w:rPr>
      </w:pPr>
      <w:r>
        <w:rPr>
          <w:rFonts w:hint="eastAsia" w:ascii="仿宋" w:hAnsi="仿宋" w:eastAsia="仿宋" w:cs="仿宋"/>
          <w:b w:val="0"/>
          <w:i w:val="0"/>
          <w:caps w:val="0"/>
          <w:color w:val="000000"/>
          <w:spacing w:val="0"/>
          <w:kern w:val="0"/>
          <w:sz w:val="31"/>
          <w:szCs w:val="31"/>
          <w:shd w:val="clear" w:fill="FFFFFF"/>
          <w:lang w:val="en-US" w:eastAsia="zh-CN" w:bidi="ar"/>
        </w:rPr>
        <w:t xml:space="preserve">2021年4月18日        </w:t>
      </w:r>
    </w:p>
    <w:p>
      <w:pPr>
        <w:keepNext w:val="0"/>
        <w:keepLines w:val="0"/>
        <w:pageBreakBefore w:val="0"/>
        <w:widowControl w:val="0"/>
        <w:kinsoku/>
        <w:overflowPunct/>
        <w:topLinePunct w:val="0"/>
        <w:autoSpaceDE/>
        <w:autoSpaceDN/>
        <w:bidi w:val="0"/>
        <w:adjustRightInd/>
        <w:snapToGrid/>
        <w:spacing w:line="240" w:lineRule="auto"/>
        <w:ind w:firstLine="620" w:firstLineChars="200"/>
        <w:textAlignment w:val="auto"/>
        <w:outlineLvl w:val="0"/>
        <w:rPr>
          <w:rFonts w:hint="eastAsia" w:ascii="仿宋" w:hAnsi="仿宋" w:eastAsia="仿宋" w:cs="仿宋"/>
          <w:b w:val="0"/>
          <w:i w:val="0"/>
          <w:caps w:val="0"/>
          <w:color w:val="000000"/>
          <w:spacing w:val="0"/>
          <w:kern w:val="0"/>
          <w:sz w:val="31"/>
          <w:szCs w:val="31"/>
          <w:shd w:val="clear" w:fill="FFFFFF"/>
          <w:lang w:val="en-US" w:eastAsia="zh-CN" w:bidi="ar"/>
        </w:rPr>
      </w:pPr>
      <w:r>
        <w:rPr>
          <w:rFonts w:hint="eastAsia" w:ascii="仿宋" w:hAnsi="仿宋" w:eastAsia="仿宋" w:cs="仿宋"/>
          <w:b w:val="0"/>
          <w:i w:val="0"/>
          <w:caps w:val="0"/>
          <w:color w:val="000000"/>
          <w:spacing w:val="0"/>
          <w:kern w:val="0"/>
          <w:sz w:val="31"/>
          <w:szCs w:val="31"/>
          <w:shd w:val="clear" w:fill="FFFFFF"/>
          <w:lang w:val="en-US" w:eastAsia="zh-CN" w:bidi="ar"/>
        </w:rPr>
        <w:t>（此件公开发布）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0" w:firstLineChars="200"/>
        <w:jc w:val="both"/>
        <w:rPr>
          <w:rFonts w:hint="eastAsia" w:ascii="方正仿宋_GBK" w:hAnsi="方正仿宋_GBK" w:eastAsia="方正仿宋_GBK" w:cs="方正仿宋_GBK"/>
          <w:b w:val="0"/>
          <w:i w:val="0"/>
          <w:caps w:val="0"/>
          <w:color w:val="000000"/>
          <w:spacing w:val="0"/>
          <w:sz w:val="31"/>
          <w:szCs w:val="31"/>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0" w:firstLineChars="200"/>
        <w:jc w:val="both"/>
        <w:rPr>
          <w:rFonts w:hint="eastAsia" w:ascii="方正仿宋_GBK" w:hAnsi="方正仿宋_GBK" w:eastAsia="方正仿宋_GBK" w:cs="方正仿宋_GBK"/>
          <w:b w:val="0"/>
          <w:i w:val="0"/>
          <w:caps w:val="0"/>
          <w:color w:val="000000"/>
          <w:spacing w:val="0"/>
          <w:sz w:val="31"/>
          <w:szCs w:val="31"/>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0" w:firstLineChars="200"/>
        <w:jc w:val="both"/>
        <w:rPr>
          <w:rFonts w:hint="eastAsia" w:ascii="方正仿宋_GBK" w:hAnsi="方正仿宋_GBK" w:eastAsia="方正仿宋_GBK" w:cs="方正仿宋_GBK"/>
          <w:b w:val="0"/>
          <w:i w:val="0"/>
          <w:caps w:val="0"/>
          <w:color w:val="000000"/>
          <w:spacing w:val="0"/>
          <w:sz w:val="31"/>
          <w:szCs w:val="31"/>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0" w:firstLineChars="200"/>
        <w:jc w:val="both"/>
        <w:rPr>
          <w:rFonts w:hint="eastAsia" w:ascii="方正仿宋_GBK" w:hAnsi="方正仿宋_GBK" w:eastAsia="方正仿宋_GBK" w:cs="方正仿宋_GBK"/>
          <w:b w:val="0"/>
          <w:i w:val="0"/>
          <w:caps w:val="0"/>
          <w:color w:val="000000"/>
          <w:spacing w:val="0"/>
          <w:sz w:val="31"/>
          <w:szCs w:val="31"/>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方正仿宋_GBK" w:hAnsi="方正仿宋_GBK" w:eastAsia="方正仿宋_GBK" w:cs="方正仿宋_GBK"/>
          <w:b w:val="0"/>
          <w:i w:val="0"/>
          <w:caps w:val="0"/>
          <w:color w:val="000000"/>
          <w:spacing w:val="0"/>
          <w:sz w:val="31"/>
          <w:szCs w:val="31"/>
          <w:shd w:val="clear" w:fill="FFFFFF"/>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center"/>
        <w:rPr>
          <w:rFonts w:hint="eastAsia" w:ascii="方正小标宋_GBK" w:hAnsi="Times New Roman" w:eastAsia="方正小标宋_GBK" w:cs="Times New Roman"/>
          <w:kern w:val="2"/>
          <w:sz w:val="44"/>
          <w:szCs w:val="44"/>
          <w:lang w:val="en-US" w:eastAsia="zh-CN" w:bidi="ar-SA"/>
        </w:rPr>
      </w:pPr>
      <w:r>
        <w:rPr>
          <w:rFonts w:hint="eastAsia" w:ascii="方正小标宋_GBK" w:hAnsi="Times New Roman" w:eastAsia="方正小标宋_GBK" w:cs="Times New Roman"/>
          <w:kern w:val="2"/>
          <w:sz w:val="44"/>
          <w:szCs w:val="44"/>
          <w:lang w:val="en-US" w:eastAsia="zh-CN" w:bidi="ar-SA"/>
        </w:rPr>
        <w:t>万盛经开区品牌兴区奖励补助办法 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方正仿宋_GBK" w:hAnsi="方正仿宋_GBK" w:eastAsia="方正仿宋_GBK" w:cs="方正仿宋_GBK"/>
          <w:b w:val="0"/>
          <w:i w:val="0"/>
          <w:caps w:val="0"/>
          <w:color w:val="000000"/>
          <w:spacing w:val="0"/>
          <w:sz w:val="31"/>
          <w:szCs w:val="31"/>
          <w:shd w:val="clear" w:fill="FFFFFF"/>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20" w:firstLineChars="200"/>
        <w:jc w:val="both"/>
        <w:textAlignment w:val="auto"/>
        <w:rPr>
          <w:rFonts w:hint="eastAsia" w:ascii="仿宋" w:hAnsi="仿宋" w:eastAsia="仿宋" w:cs="仿宋"/>
          <w:b w:val="0"/>
          <w:i w:val="0"/>
          <w:caps w:val="0"/>
          <w:color w:val="000000"/>
          <w:spacing w:val="0"/>
          <w:sz w:val="31"/>
          <w:szCs w:val="31"/>
          <w:shd w:val="clear" w:fill="FFFFFF"/>
          <w:lang w:val="en-US" w:eastAsia="zh-CN"/>
        </w:rPr>
      </w:pPr>
      <w:r>
        <w:rPr>
          <w:rFonts w:hint="eastAsia" w:ascii="仿宋" w:hAnsi="仿宋" w:eastAsia="仿宋" w:cs="仿宋"/>
          <w:b w:val="0"/>
          <w:i w:val="0"/>
          <w:caps w:val="0"/>
          <w:color w:val="000000"/>
          <w:spacing w:val="0"/>
          <w:sz w:val="31"/>
          <w:szCs w:val="31"/>
          <w:shd w:val="clear" w:fill="FFFFFF"/>
          <w:lang w:val="en-US" w:eastAsia="zh-CN"/>
        </w:rPr>
        <w:t>第一条  为进一步完善激励机制，推动全区品牌创建工作的实施，提高企业竞争力，促进经济社会持续、快速、健康发展，根据市政府《关于加强农产品品牌建设工作的意见》（渝府发〔2018〕3号）和《关于印发重庆市深化标准化工作改革实施方案的通知》（渝府发〔2015〕50号），以及市政府办公厅《关于深入实施商标品牌战略建设商标品牌强市的意见》（渝府办发〔2018〕113号）等文件精神，结合我区实际，特制定本办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20" w:firstLineChars="200"/>
        <w:jc w:val="both"/>
        <w:textAlignment w:val="auto"/>
        <w:rPr>
          <w:rFonts w:hint="eastAsia" w:ascii="仿宋" w:hAnsi="仿宋" w:eastAsia="仿宋" w:cs="仿宋"/>
          <w:b w:val="0"/>
          <w:i w:val="0"/>
          <w:caps w:val="0"/>
          <w:color w:val="000000"/>
          <w:spacing w:val="0"/>
          <w:sz w:val="31"/>
          <w:szCs w:val="31"/>
          <w:shd w:val="clear" w:fill="FFFFFF"/>
          <w:lang w:val="en-US" w:eastAsia="zh-CN"/>
        </w:rPr>
      </w:pPr>
      <w:r>
        <w:rPr>
          <w:rFonts w:hint="eastAsia" w:ascii="仿宋" w:hAnsi="仿宋" w:eastAsia="仿宋" w:cs="仿宋"/>
          <w:b w:val="0"/>
          <w:i w:val="0"/>
          <w:caps w:val="0"/>
          <w:color w:val="000000"/>
          <w:spacing w:val="0"/>
          <w:sz w:val="31"/>
          <w:szCs w:val="31"/>
          <w:shd w:val="clear" w:fill="FFFFFF"/>
          <w:lang w:val="en-US" w:eastAsia="zh-CN"/>
        </w:rPr>
        <w:t>第二条  凡在万盛经开区内登记注册并有生产经营场地和纳税关系的各类企事业单位、个体工商户，均可适用本办法。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20" w:firstLineChars="200"/>
        <w:jc w:val="both"/>
        <w:textAlignment w:val="auto"/>
        <w:rPr>
          <w:rFonts w:hint="eastAsia" w:ascii="仿宋" w:hAnsi="仿宋" w:eastAsia="仿宋" w:cs="仿宋"/>
          <w:b w:val="0"/>
          <w:i w:val="0"/>
          <w:caps w:val="0"/>
          <w:color w:val="000000"/>
          <w:spacing w:val="0"/>
          <w:sz w:val="31"/>
          <w:szCs w:val="31"/>
          <w:shd w:val="clear" w:fill="FFFFFF"/>
          <w:lang w:val="en-US" w:eastAsia="zh-CN"/>
        </w:rPr>
      </w:pPr>
      <w:r>
        <w:rPr>
          <w:rFonts w:hint="eastAsia" w:ascii="仿宋" w:hAnsi="仿宋" w:eastAsia="仿宋" w:cs="仿宋"/>
          <w:b w:val="0"/>
          <w:i w:val="0"/>
          <w:caps w:val="0"/>
          <w:color w:val="000000"/>
          <w:spacing w:val="0"/>
          <w:sz w:val="31"/>
          <w:szCs w:val="31"/>
          <w:shd w:val="clear" w:fill="FFFFFF"/>
          <w:lang w:val="en-US" w:eastAsia="zh-CN"/>
        </w:rPr>
        <w:t>第三条  本办法奖励补助对象包括获得“中国驰名商标”“中国名牌产品”“国家地理标志产品”“地理标志”“农产品地理标志”“重庆市市长质量奖（含提名奖）”“重庆市名牌（知名）产品”“有机食品”“绿色食品”“无公害农产品”等商标注册以及各级别标准化示范项目称号的获得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20" w:firstLineChars="200"/>
        <w:jc w:val="both"/>
        <w:textAlignment w:val="auto"/>
        <w:rPr>
          <w:rFonts w:hint="eastAsia" w:ascii="仿宋" w:hAnsi="仿宋" w:eastAsia="仿宋" w:cs="仿宋"/>
          <w:b w:val="0"/>
          <w:i w:val="0"/>
          <w:caps w:val="0"/>
          <w:color w:val="000000"/>
          <w:spacing w:val="0"/>
          <w:sz w:val="31"/>
          <w:szCs w:val="31"/>
          <w:shd w:val="clear" w:fill="FFFFFF"/>
          <w:lang w:val="en-US" w:eastAsia="zh-CN"/>
        </w:rPr>
      </w:pPr>
      <w:r>
        <w:rPr>
          <w:rFonts w:hint="eastAsia" w:ascii="仿宋" w:hAnsi="仿宋" w:eastAsia="仿宋" w:cs="仿宋"/>
          <w:b w:val="0"/>
          <w:i w:val="0"/>
          <w:caps w:val="0"/>
          <w:color w:val="000000"/>
          <w:spacing w:val="0"/>
          <w:sz w:val="31"/>
          <w:szCs w:val="31"/>
          <w:shd w:val="clear" w:fill="FFFFFF"/>
          <w:lang w:val="en-US" w:eastAsia="zh-CN"/>
        </w:rPr>
        <w:t>第四条  奖励标准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20" w:firstLineChars="200"/>
        <w:jc w:val="both"/>
        <w:textAlignment w:val="auto"/>
        <w:rPr>
          <w:rFonts w:hint="eastAsia" w:ascii="仿宋" w:hAnsi="仿宋" w:eastAsia="仿宋" w:cs="仿宋"/>
          <w:b w:val="0"/>
          <w:i w:val="0"/>
          <w:caps w:val="0"/>
          <w:color w:val="000000"/>
          <w:spacing w:val="0"/>
          <w:sz w:val="31"/>
          <w:szCs w:val="31"/>
          <w:shd w:val="clear" w:fill="FFFFFF"/>
          <w:lang w:val="en-US" w:eastAsia="zh-CN"/>
        </w:rPr>
      </w:pPr>
      <w:r>
        <w:rPr>
          <w:rFonts w:hint="eastAsia" w:ascii="仿宋" w:hAnsi="仿宋" w:eastAsia="仿宋" w:cs="仿宋"/>
          <w:b w:val="0"/>
          <w:i w:val="0"/>
          <w:caps w:val="0"/>
          <w:color w:val="000000"/>
          <w:spacing w:val="0"/>
          <w:sz w:val="31"/>
          <w:szCs w:val="31"/>
          <w:shd w:val="clear" w:fill="FFFFFF"/>
          <w:lang w:val="en-US" w:eastAsia="zh-CN"/>
        </w:rPr>
        <w:t>（一）新获得“中国驰名商标”“中国质量奖”的单位，一次性给予50万元奖励。</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20" w:firstLineChars="200"/>
        <w:jc w:val="both"/>
        <w:textAlignment w:val="auto"/>
        <w:rPr>
          <w:rFonts w:hint="eastAsia" w:ascii="仿宋" w:hAnsi="仿宋" w:eastAsia="仿宋" w:cs="仿宋"/>
          <w:b w:val="0"/>
          <w:i w:val="0"/>
          <w:caps w:val="0"/>
          <w:color w:val="000000"/>
          <w:spacing w:val="0"/>
          <w:sz w:val="31"/>
          <w:szCs w:val="31"/>
          <w:shd w:val="clear" w:fill="FFFFFF"/>
          <w:lang w:val="en-US" w:eastAsia="zh-CN"/>
        </w:rPr>
      </w:pPr>
      <w:r>
        <w:rPr>
          <w:rFonts w:hint="eastAsia" w:ascii="仿宋" w:hAnsi="仿宋" w:eastAsia="仿宋" w:cs="仿宋"/>
          <w:b w:val="0"/>
          <w:i w:val="0"/>
          <w:caps w:val="0"/>
          <w:color w:val="000000"/>
          <w:spacing w:val="0"/>
          <w:sz w:val="31"/>
          <w:szCs w:val="31"/>
          <w:shd w:val="clear" w:fill="FFFFFF"/>
          <w:lang w:val="en-US" w:eastAsia="zh-CN"/>
        </w:rPr>
        <w:t>（二）新获得“重庆市市长质量管理奖”的单位，一次性给予30万元奖励；获得提名奖的企业，一次性给予15万元奖励。</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20" w:firstLineChars="200"/>
        <w:jc w:val="both"/>
        <w:textAlignment w:val="auto"/>
        <w:rPr>
          <w:rFonts w:hint="eastAsia" w:ascii="仿宋" w:hAnsi="仿宋" w:eastAsia="仿宋" w:cs="仿宋"/>
          <w:b w:val="0"/>
          <w:i w:val="0"/>
          <w:caps w:val="0"/>
          <w:color w:val="000000"/>
          <w:spacing w:val="0"/>
          <w:sz w:val="31"/>
          <w:szCs w:val="31"/>
          <w:shd w:val="clear" w:fill="FFFFFF"/>
          <w:lang w:val="en-US" w:eastAsia="zh-CN"/>
        </w:rPr>
      </w:pPr>
      <w:r>
        <w:rPr>
          <w:rFonts w:hint="eastAsia" w:ascii="仿宋" w:hAnsi="仿宋" w:eastAsia="仿宋" w:cs="仿宋"/>
          <w:b w:val="0"/>
          <w:i w:val="0"/>
          <w:caps w:val="0"/>
          <w:color w:val="000000"/>
          <w:spacing w:val="0"/>
          <w:sz w:val="31"/>
          <w:szCs w:val="31"/>
          <w:shd w:val="clear" w:fill="FFFFFF"/>
          <w:lang w:val="en-US" w:eastAsia="zh-CN"/>
        </w:rPr>
        <w:t>（三）新获得“国家级标准化示范项目”称号的单位，一次性给予10万元奖励；新获得“市级标准化示范项目”称号的单位，一次性给予3万元奖励。</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20" w:firstLineChars="200"/>
        <w:jc w:val="both"/>
        <w:textAlignment w:val="auto"/>
        <w:rPr>
          <w:rFonts w:hint="eastAsia" w:ascii="仿宋" w:hAnsi="仿宋" w:eastAsia="仿宋" w:cs="仿宋"/>
          <w:b w:val="0"/>
          <w:i w:val="0"/>
          <w:caps w:val="0"/>
          <w:color w:val="000000"/>
          <w:spacing w:val="0"/>
          <w:sz w:val="31"/>
          <w:szCs w:val="31"/>
          <w:shd w:val="clear" w:fill="FFFFFF"/>
          <w:lang w:val="en-US" w:eastAsia="zh-CN"/>
        </w:rPr>
      </w:pPr>
      <w:r>
        <w:rPr>
          <w:rFonts w:hint="eastAsia" w:ascii="仿宋" w:hAnsi="仿宋" w:eastAsia="仿宋" w:cs="仿宋"/>
          <w:b w:val="0"/>
          <w:i w:val="0"/>
          <w:caps w:val="0"/>
          <w:color w:val="000000"/>
          <w:spacing w:val="0"/>
          <w:sz w:val="31"/>
          <w:szCs w:val="31"/>
          <w:shd w:val="clear" w:fill="FFFFFF"/>
          <w:lang w:val="en-US" w:eastAsia="zh-CN"/>
        </w:rPr>
        <w:t>（四）对新提出国际标准研制项目，国际标准发布实施并被证明为标准主要起草单位的，一次性给予20万元奖励；对新提出国家标准研制项目，国家标准发布实施并明文确定为标准主要起草单位的，一次性给予10万元奖励；对新提出行业标准研制项目和市级地方标准或技术规范研制项目，行业标准、地方标准、技术规范发布实施并经明文确定为标准主要起草单位的，一次性给予1万元奖励。</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20" w:firstLineChars="200"/>
        <w:jc w:val="both"/>
        <w:textAlignment w:val="auto"/>
        <w:rPr>
          <w:rFonts w:hint="eastAsia" w:ascii="仿宋" w:hAnsi="仿宋" w:eastAsia="仿宋" w:cs="仿宋"/>
          <w:b w:val="0"/>
          <w:i w:val="0"/>
          <w:caps w:val="0"/>
          <w:color w:val="000000"/>
          <w:spacing w:val="0"/>
          <w:sz w:val="31"/>
          <w:szCs w:val="31"/>
          <w:shd w:val="clear" w:fill="FFFFFF"/>
          <w:lang w:val="en-US" w:eastAsia="zh-CN"/>
        </w:rPr>
      </w:pPr>
      <w:r>
        <w:rPr>
          <w:rFonts w:hint="eastAsia" w:ascii="仿宋" w:hAnsi="仿宋" w:eastAsia="仿宋" w:cs="仿宋"/>
          <w:b w:val="0"/>
          <w:i w:val="0"/>
          <w:caps w:val="0"/>
          <w:color w:val="000000"/>
          <w:spacing w:val="0"/>
          <w:sz w:val="31"/>
          <w:szCs w:val="31"/>
          <w:shd w:val="clear" w:fill="FFFFFF"/>
          <w:lang w:val="en-US" w:eastAsia="zh-CN"/>
        </w:rPr>
        <w:t>（五）新获得“地理标志”“国家地理标志产品”或者农业农村部农产品地理标志登记保护的单位，一次性给予8万元奖励。</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20" w:firstLineChars="200"/>
        <w:jc w:val="both"/>
        <w:textAlignment w:val="auto"/>
        <w:rPr>
          <w:rFonts w:hint="eastAsia" w:ascii="仿宋" w:hAnsi="仿宋" w:eastAsia="仿宋" w:cs="仿宋"/>
          <w:b w:val="0"/>
          <w:i w:val="0"/>
          <w:caps w:val="0"/>
          <w:color w:val="000000"/>
          <w:spacing w:val="0"/>
          <w:sz w:val="31"/>
          <w:szCs w:val="31"/>
          <w:shd w:val="clear" w:fill="FFFFFF"/>
          <w:lang w:val="en-US" w:eastAsia="zh-CN"/>
        </w:rPr>
      </w:pPr>
      <w:r>
        <w:rPr>
          <w:rFonts w:hint="eastAsia" w:ascii="仿宋" w:hAnsi="仿宋" w:eastAsia="仿宋" w:cs="仿宋"/>
          <w:b w:val="0"/>
          <w:i w:val="0"/>
          <w:caps w:val="0"/>
          <w:color w:val="000000"/>
          <w:spacing w:val="0"/>
          <w:sz w:val="31"/>
          <w:szCs w:val="31"/>
          <w:shd w:val="clear" w:fill="FFFFFF"/>
          <w:lang w:val="en-US" w:eastAsia="zh-CN"/>
        </w:rPr>
        <w:t>（六）新获得“重庆名牌产品”的单位，一次性给予5万元奖励；复评获得“重庆名牌产品”的单位，一次性给予2万元奖励。</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20" w:firstLineChars="200"/>
        <w:jc w:val="both"/>
        <w:textAlignment w:val="auto"/>
        <w:rPr>
          <w:rFonts w:hint="eastAsia" w:ascii="仿宋" w:hAnsi="仿宋" w:eastAsia="仿宋" w:cs="仿宋"/>
          <w:b w:val="0"/>
          <w:i w:val="0"/>
          <w:caps w:val="0"/>
          <w:color w:val="000000"/>
          <w:spacing w:val="0"/>
          <w:sz w:val="31"/>
          <w:szCs w:val="31"/>
          <w:shd w:val="clear" w:fill="FFFFFF"/>
          <w:lang w:val="en-US" w:eastAsia="zh-CN"/>
        </w:rPr>
      </w:pPr>
      <w:r>
        <w:rPr>
          <w:rFonts w:hint="eastAsia" w:ascii="仿宋" w:hAnsi="仿宋" w:eastAsia="仿宋" w:cs="仿宋"/>
          <w:b w:val="0"/>
          <w:i w:val="0"/>
          <w:caps w:val="0"/>
          <w:color w:val="000000"/>
          <w:spacing w:val="0"/>
          <w:sz w:val="31"/>
          <w:szCs w:val="31"/>
          <w:shd w:val="clear" w:fill="FFFFFF"/>
          <w:lang w:val="en-US" w:eastAsia="zh-CN"/>
        </w:rPr>
        <w:t>（七）新获得“重庆知名产品”的单位，一次性给予1万元奖励；复评获得“重庆知名产品”的单位，一次性给予0.5万元奖励。</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20" w:firstLineChars="200"/>
        <w:jc w:val="both"/>
        <w:textAlignment w:val="auto"/>
        <w:rPr>
          <w:rFonts w:hint="eastAsia" w:ascii="仿宋" w:hAnsi="仿宋" w:eastAsia="仿宋" w:cs="仿宋"/>
          <w:b w:val="0"/>
          <w:i w:val="0"/>
          <w:caps w:val="0"/>
          <w:color w:val="000000"/>
          <w:spacing w:val="0"/>
          <w:sz w:val="31"/>
          <w:szCs w:val="31"/>
          <w:shd w:val="clear" w:fill="FFFFFF"/>
          <w:lang w:val="en-US" w:eastAsia="zh-CN"/>
        </w:rPr>
      </w:pPr>
      <w:r>
        <w:rPr>
          <w:rFonts w:hint="eastAsia" w:ascii="仿宋" w:hAnsi="仿宋" w:eastAsia="仿宋" w:cs="仿宋"/>
          <w:b w:val="0"/>
          <w:i w:val="0"/>
          <w:caps w:val="0"/>
          <w:color w:val="000000"/>
          <w:spacing w:val="0"/>
          <w:sz w:val="31"/>
          <w:szCs w:val="31"/>
          <w:shd w:val="clear" w:fill="FFFFFF"/>
          <w:lang w:val="en-US" w:eastAsia="zh-CN"/>
        </w:rPr>
        <w:t>（八）新获得农业系统有机农产品认证证书（不含有机转换证书）的单位，并在生产经营中使用标志标识的单位，一次性给予4万元奖励；复评获得农业系统有机农产品认证的，一次性给予1万元奖励。</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20" w:firstLineChars="200"/>
        <w:jc w:val="both"/>
        <w:textAlignment w:val="auto"/>
        <w:rPr>
          <w:rFonts w:hint="eastAsia" w:ascii="仿宋" w:hAnsi="仿宋" w:eastAsia="仿宋" w:cs="仿宋"/>
          <w:b w:val="0"/>
          <w:i w:val="0"/>
          <w:caps w:val="0"/>
          <w:color w:val="000000"/>
          <w:spacing w:val="0"/>
          <w:sz w:val="31"/>
          <w:szCs w:val="31"/>
          <w:shd w:val="clear" w:fill="FFFFFF"/>
          <w:lang w:val="en-US" w:eastAsia="zh-CN"/>
        </w:rPr>
      </w:pPr>
      <w:r>
        <w:rPr>
          <w:rFonts w:hint="eastAsia" w:ascii="仿宋" w:hAnsi="仿宋" w:eastAsia="仿宋" w:cs="仿宋"/>
          <w:b w:val="0"/>
          <w:i w:val="0"/>
          <w:caps w:val="0"/>
          <w:color w:val="000000"/>
          <w:spacing w:val="0"/>
          <w:sz w:val="31"/>
          <w:szCs w:val="31"/>
          <w:shd w:val="clear" w:fill="FFFFFF"/>
          <w:lang w:val="en-US" w:eastAsia="zh-CN"/>
        </w:rPr>
        <w:t>（九）新获得“绿色食品”认证的单位，一次性给予3万元奖励；复评获得“绿色食品”认证的单位，一次性给予1万元奖励。</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20" w:firstLineChars="200"/>
        <w:jc w:val="both"/>
        <w:textAlignment w:val="auto"/>
        <w:rPr>
          <w:rFonts w:hint="eastAsia" w:ascii="仿宋" w:hAnsi="仿宋" w:eastAsia="仿宋" w:cs="仿宋"/>
          <w:b w:val="0"/>
          <w:i w:val="0"/>
          <w:caps w:val="0"/>
          <w:color w:val="000000"/>
          <w:spacing w:val="0"/>
          <w:sz w:val="31"/>
          <w:szCs w:val="31"/>
          <w:shd w:val="clear" w:fill="FFFFFF"/>
          <w:lang w:val="en-US" w:eastAsia="zh-CN"/>
        </w:rPr>
      </w:pPr>
      <w:r>
        <w:rPr>
          <w:rFonts w:hint="eastAsia" w:ascii="仿宋" w:hAnsi="仿宋" w:eastAsia="仿宋" w:cs="仿宋"/>
          <w:b w:val="0"/>
          <w:i w:val="0"/>
          <w:caps w:val="0"/>
          <w:color w:val="000000"/>
          <w:spacing w:val="0"/>
          <w:sz w:val="31"/>
          <w:szCs w:val="31"/>
          <w:shd w:val="clear" w:fill="FFFFFF"/>
          <w:lang w:val="en-US" w:eastAsia="zh-CN"/>
        </w:rPr>
        <w:t>（十）新获得“无公害农产品”认证的单位，一次性给予1万元奖励；复评获得“无公害农产品”认证的单位，一次性给予0.5万元奖励。</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20" w:firstLineChars="200"/>
        <w:jc w:val="both"/>
        <w:textAlignment w:val="auto"/>
        <w:rPr>
          <w:rFonts w:hint="eastAsia" w:ascii="仿宋" w:hAnsi="仿宋" w:eastAsia="仿宋" w:cs="仿宋"/>
          <w:b w:val="0"/>
          <w:i w:val="0"/>
          <w:caps w:val="0"/>
          <w:color w:val="000000"/>
          <w:spacing w:val="0"/>
          <w:sz w:val="31"/>
          <w:szCs w:val="31"/>
          <w:shd w:val="clear" w:fill="FFFFFF"/>
          <w:lang w:val="en-US" w:eastAsia="zh-CN"/>
        </w:rPr>
      </w:pPr>
      <w:r>
        <w:rPr>
          <w:rFonts w:hint="eastAsia" w:ascii="仿宋" w:hAnsi="仿宋" w:eastAsia="仿宋" w:cs="仿宋"/>
          <w:b w:val="0"/>
          <w:i w:val="0"/>
          <w:caps w:val="0"/>
          <w:color w:val="000000"/>
          <w:spacing w:val="0"/>
          <w:sz w:val="31"/>
          <w:szCs w:val="31"/>
          <w:shd w:val="clear" w:fill="FFFFFF"/>
          <w:lang w:val="en-US" w:eastAsia="zh-CN"/>
        </w:rPr>
        <w:t>（十一）新获得普通商标注册的单位，一件给予补助资金1000元, 同一权利人同一年度国内新注册商标资助最高不超过1万元。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20" w:firstLineChars="200"/>
        <w:jc w:val="both"/>
        <w:textAlignment w:val="auto"/>
        <w:rPr>
          <w:rFonts w:hint="eastAsia" w:ascii="仿宋" w:hAnsi="仿宋" w:eastAsia="仿宋" w:cs="仿宋"/>
          <w:b w:val="0"/>
          <w:i w:val="0"/>
          <w:caps w:val="0"/>
          <w:color w:val="000000"/>
          <w:spacing w:val="0"/>
          <w:sz w:val="31"/>
          <w:szCs w:val="31"/>
          <w:shd w:val="clear" w:fill="FFFFFF"/>
          <w:lang w:val="en-US" w:eastAsia="zh-CN"/>
        </w:rPr>
      </w:pPr>
      <w:r>
        <w:rPr>
          <w:rFonts w:hint="eastAsia" w:ascii="仿宋" w:hAnsi="仿宋" w:eastAsia="仿宋" w:cs="仿宋"/>
          <w:b w:val="0"/>
          <w:i w:val="0"/>
          <w:caps w:val="0"/>
          <w:color w:val="000000"/>
          <w:spacing w:val="0"/>
          <w:sz w:val="31"/>
          <w:szCs w:val="31"/>
          <w:shd w:val="clear" w:fill="FFFFFF"/>
          <w:lang w:val="en-US" w:eastAsia="zh-CN"/>
        </w:rPr>
        <w:t>（十二）新获得马德里商标国际注册的单位，一件给予补助资金2万元；新获得境外单个国家（地区）商标注册的单位，一件给予补助资金1万元；新获得港澳台地区商标注册的单位，一件给予补助资金3000元，同一权利人同一年度境外新注册商标资助最高不超过6万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20" w:firstLineChars="200"/>
        <w:jc w:val="both"/>
        <w:textAlignment w:val="auto"/>
        <w:rPr>
          <w:rFonts w:hint="eastAsia" w:ascii="仿宋" w:hAnsi="仿宋" w:eastAsia="仿宋" w:cs="仿宋"/>
          <w:b w:val="0"/>
          <w:i w:val="0"/>
          <w:caps w:val="0"/>
          <w:color w:val="000000"/>
          <w:spacing w:val="0"/>
          <w:sz w:val="31"/>
          <w:szCs w:val="31"/>
          <w:shd w:val="clear" w:fill="FFFFFF"/>
          <w:lang w:val="en-US" w:eastAsia="zh-CN"/>
        </w:rPr>
      </w:pPr>
      <w:r>
        <w:rPr>
          <w:rFonts w:hint="eastAsia" w:ascii="仿宋" w:hAnsi="仿宋" w:eastAsia="仿宋" w:cs="仿宋"/>
          <w:b w:val="0"/>
          <w:i w:val="0"/>
          <w:caps w:val="0"/>
          <w:color w:val="000000"/>
          <w:spacing w:val="0"/>
          <w:sz w:val="31"/>
          <w:szCs w:val="31"/>
          <w:shd w:val="clear" w:fill="FFFFFF"/>
          <w:lang w:val="en-US" w:eastAsia="zh-CN"/>
        </w:rPr>
        <w:t>第五条  实施办法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20" w:firstLineChars="200"/>
        <w:jc w:val="both"/>
        <w:textAlignment w:val="auto"/>
        <w:rPr>
          <w:rFonts w:hint="eastAsia" w:ascii="仿宋" w:hAnsi="仿宋" w:eastAsia="仿宋" w:cs="仿宋"/>
          <w:b w:val="0"/>
          <w:i w:val="0"/>
          <w:caps w:val="0"/>
          <w:color w:val="000000"/>
          <w:spacing w:val="0"/>
          <w:sz w:val="31"/>
          <w:szCs w:val="31"/>
          <w:shd w:val="clear" w:fill="FFFFFF"/>
          <w:lang w:val="en-US" w:eastAsia="zh-CN"/>
        </w:rPr>
      </w:pPr>
      <w:r>
        <w:rPr>
          <w:rFonts w:hint="eastAsia" w:ascii="仿宋" w:hAnsi="仿宋" w:eastAsia="仿宋" w:cs="仿宋"/>
          <w:b w:val="0"/>
          <w:i w:val="0"/>
          <w:caps w:val="0"/>
          <w:color w:val="000000"/>
          <w:spacing w:val="0"/>
          <w:sz w:val="31"/>
          <w:szCs w:val="31"/>
          <w:shd w:val="clear" w:fill="FFFFFF"/>
          <w:lang w:val="en-US" w:eastAsia="zh-CN"/>
        </w:rPr>
        <w:t>（一）同一单位的产品同一年度内获同类型不同级别多个荣誉称号的，按最高级别进行奖励。</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20" w:firstLineChars="200"/>
        <w:jc w:val="both"/>
        <w:textAlignment w:val="auto"/>
        <w:rPr>
          <w:rFonts w:hint="eastAsia" w:ascii="仿宋" w:hAnsi="仿宋" w:eastAsia="仿宋" w:cs="仿宋"/>
          <w:b w:val="0"/>
          <w:i w:val="0"/>
          <w:caps w:val="0"/>
          <w:color w:val="000000"/>
          <w:spacing w:val="0"/>
          <w:sz w:val="31"/>
          <w:szCs w:val="31"/>
          <w:shd w:val="clear" w:fill="FFFFFF"/>
          <w:lang w:val="en-US" w:eastAsia="zh-CN"/>
        </w:rPr>
      </w:pPr>
      <w:r>
        <w:rPr>
          <w:rFonts w:hint="eastAsia" w:ascii="仿宋" w:hAnsi="仿宋" w:eastAsia="仿宋" w:cs="仿宋"/>
          <w:b w:val="0"/>
          <w:i w:val="0"/>
          <w:caps w:val="0"/>
          <w:color w:val="000000"/>
          <w:spacing w:val="0"/>
          <w:sz w:val="31"/>
          <w:szCs w:val="31"/>
          <w:shd w:val="clear" w:fill="FFFFFF"/>
          <w:lang w:val="en-US" w:eastAsia="zh-CN"/>
        </w:rPr>
        <w:t>（二）同一单位多个产品获得同类型同级别荣誉称号的，分别给予一次性奖励。</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20" w:firstLineChars="200"/>
        <w:jc w:val="both"/>
        <w:textAlignment w:val="auto"/>
        <w:rPr>
          <w:rFonts w:hint="eastAsia" w:ascii="仿宋" w:hAnsi="仿宋" w:eastAsia="仿宋" w:cs="仿宋"/>
          <w:b w:val="0"/>
          <w:i w:val="0"/>
          <w:caps w:val="0"/>
          <w:color w:val="000000"/>
          <w:spacing w:val="0"/>
          <w:sz w:val="31"/>
          <w:szCs w:val="31"/>
          <w:shd w:val="clear" w:fill="FFFFFF"/>
          <w:lang w:val="en-US" w:eastAsia="zh-CN"/>
        </w:rPr>
      </w:pPr>
      <w:r>
        <w:rPr>
          <w:rFonts w:hint="eastAsia" w:ascii="仿宋" w:hAnsi="仿宋" w:eastAsia="仿宋" w:cs="仿宋"/>
          <w:b w:val="0"/>
          <w:i w:val="0"/>
          <w:caps w:val="0"/>
          <w:color w:val="000000"/>
          <w:spacing w:val="0"/>
          <w:sz w:val="31"/>
          <w:szCs w:val="31"/>
          <w:shd w:val="clear" w:fill="FFFFFF"/>
          <w:lang w:val="en-US" w:eastAsia="zh-CN"/>
        </w:rPr>
        <w:t>（三）“重庆名牌产品”中“重庆名牌农产品”包括：“农产品区域公用品牌”“全国名特优新农产品”“百家合作社百个农产品品牌”“重庆名牌农产品”等农业品牌。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20" w:firstLineChars="200"/>
        <w:jc w:val="both"/>
        <w:textAlignment w:val="auto"/>
        <w:rPr>
          <w:rFonts w:hint="eastAsia" w:ascii="仿宋" w:hAnsi="仿宋" w:eastAsia="仿宋" w:cs="仿宋"/>
          <w:b w:val="0"/>
          <w:i w:val="0"/>
          <w:caps w:val="0"/>
          <w:color w:val="000000"/>
          <w:spacing w:val="0"/>
          <w:sz w:val="31"/>
          <w:szCs w:val="31"/>
          <w:shd w:val="clear" w:fill="FFFFFF"/>
          <w:lang w:val="en-US" w:eastAsia="zh-CN"/>
        </w:rPr>
      </w:pPr>
      <w:r>
        <w:rPr>
          <w:rFonts w:hint="eastAsia" w:ascii="仿宋" w:hAnsi="仿宋" w:eastAsia="仿宋" w:cs="仿宋"/>
          <w:b w:val="0"/>
          <w:i w:val="0"/>
          <w:caps w:val="0"/>
          <w:color w:val="000000"/>
          <w:spacing w:val="0"/>
          <w:sz w:val="31"/>
          <w:szCs w:val="31"/>
          <w:shd w:val="clear" w:fill="FFFFFF"/>
          <w:lang w:val="en-US" w:eastAsia="zh-CN"/>
        </w:rPr>
        <w:t>（四）“三品一标”（即：无公害农产品、绿色食品、有机产品、农产品地理标志）及“重庆名牌农产品”奖励补助条件：“三品一标”及“重庆名牌农产品”获证单位，必须注册登录重庆市农产品质量安全追溯网企业管理平台（网址：http://61.186.136.4:8000），并实时录入、上报产品日常生产管理信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20" w:firstLineChars="200"/>
        <w:jc w:val="both"/>
        <w:textAlignment w:val="auto"/>
        <w:rPr>
          <w:rFonts w:hint="eastAsia" w:ascii="仿宋" w:hAnsi="仿宋" w:eastAsia="仿宋" w:cs="仿宋"/>
          <w:b w:val="0"/>
          <w:i w:val="0"/>
          <w:caps w:val="0"/>
          <w:color w:val="000000"/>
          <w:spacing w:val="0"/>
          <w:sz w:val="31"/>
          <w:szCs w:val="31"/>
          <w:shd w:val="clear" w:fill="FFFFFF"/>
          <w:lang w:val="en-US" w:eastAsia="zh-CN"/>
        </w:rPr>
      </w:pPr>
      <w:r>
        <w:rPr>
          <w:rFonts w:hint="eastAsia" w:ascii="仿宋" w:hAnsi="仿宋" w:eastAsia="仿宋" w:cs="仿宋"/>
          <w:b w:val="0"/>
          <w:i w:val="0"/>
          <w:caps w:val="0"/>
          <w:color w:val="000000"/>
          <w:spacing w:val="0"/>
          <w:sz w:val="31"/>
          <w:szCs w:val="31"/>
          <w:shd w:val="clear" w:fill="FFFFFF"/>
          <w:lang w:val="en-US" w:eastAsia="zh-CN"/>
        </w:rPr>
        <w:t>第六条  区财政局将奖励经费列入年度预算，执行中据实核拨。其中，涉及“三品一标”部分核拨至农林主管部门，由农林主管部门转拨至相关获证单位；涉及商标、质量和标准化部分核拨至市场监管部门，由市场监管部门转拨至相关商标权利人和主体单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20" w:firstLineChars="200"/>
        <w:jc w:val="both"/>
        <w:textAlignment w:val="auto"/>
        <w:rPr>
          <w:rFonts w:hint="eastAsia" w:ascii="仿宋" w:hAnsi="仿宋" w:eastAsia="仿宋" w:cs="仿宋"/>
          <w:b w:val="0"/>
          <w:i w:val="0"/>
          <w:caps w:val="0"/>
          <w:color w:val="000000"/>
          <w:spacing w:val="0"/>
          <w:sz w:val="31"/>
          <w:szCs w:val="31"/>
          <w:shd w:val="clear" w:fill="FFFFFF"/>
          <w:lang w:val="en-US" w:eastAsia="zh-CN"/>
        </w:rPr>
      </w:pPr>
      <w:r>
        <w:rPr>
          <w:rFonts w:hint="eastAsia" w:ascii="仿宋" w:hAnsi="仿宋" w:eastAsia="仿宋" w:cs="仿宋"/>
          <w:b w:val="0"/>
          <w:i w:val="0"/>
          <w:caps w:val="0"/>
          <w:color w:val="000000"/>
          <w:spacing w:val="0"/>
          <w:sz w:val="31"/>
          <w:szCs w:val="31"/>
          <w:shd w:val="clear" w:fill="FFFFFF"/>
          <w:lang w:val="en-US" w:eastAsia="zh-CN"/>
        </w:rPr>
        <w:t>第七条  每年3月1—31日受理上一年度的奖励申请，凡是符合奖励补助条件的单位，应在上述时间内根据其申请奖项，分别向区农林主管部门、市场监管部门提出申请，并提交以下材料：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20" w:firstLineChars="200"/>
        <w:jc w:val="both"/>
        <w:textAlignment w:val="auto"/>
        <w:rPr>
          <w:rFonts w:hint="eastAsia" w:ascii="仿宋" w:hAnsi="仿宋" w:eastAsia="仿宋" w:cs="仿宋"/>
          <w:b w:val="0"/>
          <w:i w:val="0"/>
          <w:caps w:val="0"/>
          <w:color w:val="000000"/>
          <w:spacing w:val="0"/>
          <w:sz w:val="31"/>
          <w:szCs w:val="31"/>
          <w:shd w:val="clear" w:fill="FFFFFF"/>
          <w:lang w:val="en-US" w:eastAsia="zh-CN"/>
        </w:rPr>
      </w:pPr>
      <w:r>
        <w:rPr>
          <w:rFonts w:hint="eastAsia" w:ascii="仿宋" w:hAnsi="仿宋" w:eastAsia="仿宋" w:cs="仿宋"/>
          <w:b w:val="0"/>
          <w:i w:val="0"/>
          <w:caps w:val="0"/>
          <w:color w:val="000000"/>
          <w:spacing w:val="0"/>
          <w:sz w:val="31"/>
          <w:szCs w:val="31"/>
          <w:shd w:val="clear" w:fill="FFFFFF"/>
          <w:lang w:val="en-US" w:eastAsia="zh-CN"/>
        </w:rPr>
        <w:t>（一）申请人的营业执照或其他主体资格证明复印件；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20" w:firstLineChars="200"/>
        <w:jc w:val="both"/>
        <w:textAlignment w:val="auto"/>
        <w:rPr>
          <w:rFonts w:hint="eastAsia" w:ascii="仿宋" w:hAnsi="仿宋" w:eastAsia="仿宋" w:cs="仿宋"/>
          <w:b w:val="0"/>
          <w:i w:val="0"/>
          <w:caps w:val="0"/>
          <w:color w:val="000000"/>
          <w:spacing w:val="0"/>
          <w:sz w:val="31"/>
          <w:szCs w:val="31"/>
          <w:shd w:val="clear" w:fill="FFFFFF"/>
          <w:lang w:val="en-US" w:eastAsia="zh-CN"/>
        </w:rPr>
      </w:pPr>
      <w:r>
        <w:rPr>
          <w:rFonts w:hint="eastAsia" w:ascii="仿宋" w:hAnsi="仿宋" w:eastAsia="仿宋" w:cs="仿宋"/>
          <w:b w:val="0"/>
          <w:i w:val="0"/>
          <w:caps w:val="0"/>
          <w:color w:val="000000"/>
          <w:spacing w:val="0"/>
          <w:sz w:val="31"/>
          <w:szCs w:val="31"/>
          <w:shd w:val="clear" w:fill="FFFFFF"/>
          <w:lang w:val="en-US" w:eastAsia="zh-CN"/>
        </w:rPr>
        <w:t>（二）万盛经开区品牌兴区奖励补助申请审批表；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20" w:firstLineChars="200"/>
        <w:jc w:val="both"/>
        <w:textAlignment w:val="auto"/>
        <w:rPr>
          <w:rFonts w:hint="eastAsia" w:ascii="仿宋" w:hAnsi="仿宋" w:eastAsia="仿宋" w:cs="仿宋"/>
          <w:b w:val="0"/>
          <w:i w:val="0"/>
          <w:caps w:val="0"/>
          <w:color w:val="000000"/>
          <w:spacing w:val="0"/>
          <w:sz w:val="31"/>
          <w:szCs w:val="31"/>
          <w:shd w:val="clear" w:fill="FFFFFF"/>
          <w:lang w:val="en-US" w:eastAsia="zh-CN"/>
        </w:rPr>
      </w:pPr>
      <w:r>
        <w:rPr>
          <w:rFonts w:hint="eastAsia" w:ascii="仿宋" w:hAnsi="仿宋" w:eastAsia="仿宋" w:cs="仿宋"/>
          <w:b w:val="0"/>
          <w:i w:val="0"/>
          <w:caps w:val="0"/>
          <w:color w:val="000000"/>
          <w:spacing w:val="0"/>
          <w:sz w:val="31"/>
          <w:szCs w:val="31"/>
          <w:shd w:val="clear" w:fill="FFFFFF"/>
          <w:lang w:val="en-US" w:eastAsia="zh-CN"/>
        </w:rPr>
        <w:t>（三）申请奖励补助的相关证书原件及复印件；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20" w:firstLineChars="200"/>
        <w:jc w:val="both"/>
        <w:textAlignment w:val="auto"/>
        <w:rPr>
          <w:rFonts w:hint="eastAsia" w:ascii="仿宋" w:hAnsi="仿宋" w:eastAsia="仿宋" w:cs="仿宋"/>
          <w:b w:val="0"/>
          <w:i w:val="0"/>
          <w:caps w:val="0"/>
          <w:color w:val="000000"/>
          <w:spacing w:val="0"/>
          <w:sz w:val="31"/>
          <w:szCs w:val="31"/>
          <w:shd w:val="clear" w:fill="FFFFFF"/>
          <w:lang w:val="en-US" w:eastAsia="zh-CN"/>
        </w:rPr>
      </w:pPr>
      <w:r>
        <w:rPr>
          <w:rFonts w:hint="eastAsia" w:ascii="仿宋" w:hAnsi="仿宋" w:eastAsia="仿宋" w:cs="仿宋"/>
          <w:b w:val="0"/>
          <w:i w:val="0"/>
          <w:caps w:val="0"/>
          <w:color w:val="000000"/>
          <w:spacing w:val="0"/>
          <w:sz w:val="31"/>
          <w:szCs w:val="31"/>
          <w:shd w:val="clear" w:fill="FFFFFF"/>
          <w:lang w:val="en-US" w:eastAsia="zh-CN"/>
        </w:rPr>
        <w:t>（四）其他需要提交的材料。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20" w:firstLineChars="200"/>
        <w:jc w:val="both"/>
        <w:textAlignment w:val="auto"/>
        <w:rPr>
          <w:rFonts w:hint="eastAsia" w:ascii="仿宋" w:hAnsi="仿宋" w:eastAsia="仿宋" w:cs="仿宋"/>
          <w:b w:val="0"/>
          <w:i w:val="0"/>
          <w:caps w:val="0"/>
          <w:color w:val="000000"/>
          <w:spacing w:val="0"/>
          <w:sz w:val="31"/>
          <w:szCs w:val="31"/>
          <w:shd w:val="clear" w:fill="FFFFFF"/>
          <w:lang w:val="en-US" w:eastAsia="zh-CN"/>
        </w:rPr>
      </w:pPr>
      <w:r>
        <w:rPr>
          <w:rFonts w:hint="eastAsia" w:ascii="仿宋" w:hAnsi="仿宋" w:eastAsia="仿宋" w:cs="仿宋"/>
          <w:b w:val="0"/>
          <w:i w:val="0"/>
          <w:caps w:val="0"/>
          <w:color w:val="000000"/>
          <w:spacing w:val="0"/>
          <w:sz w:val="31"/>
          <w:szCs w:val="31"/>
          <w:shd w:val="clear" w:fill="FFFFFF"/>
          <w:lang w:val="en-US" w:eastAsia="zh-CN"/>
        </w:rPr>
        <w:t>第八条  区农林主管部门、市场监管部门对申请材料进行审核，根据需要对有关情况进行现场核实，组织相关部门进行评审，并形成评审意见。符合奖励补助条件的，提出予以奖励补助的意见，报管委会审定后，由财政局根据奖项标准予以核拨。区农林主管部门、市场监管部门对奖励补助情况进行公示，公示期为五个工作日，公示无异议，转拨至相关主体单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20" w:firstLineChars="200"/>
        <w:jc w:val="both"/>
        <w:textAlignment w:val="auto"/>
        <w:rPr>
          <w:rFonts w:hint="eastAsia" w:ascii="仿宋" w:hAnsi="仿宋" w:eastAsia="仿宋" w:cs="仿宋"/>
          <w:b w:val="0"/>
          <w:i w:val="0"/>
          <w:caps w:val="0"/>
          <w:color w:val="000000"/>
          <w:spacing w:val="0"/>
          <w:sz w:val="31"/>
          <w:szCs w:val="31"/>
          <w:shd w:val="clear" w:fill="FFFFFF"/>
          <w:lang w:val="en-US" w:eastAsia="zh-CN"/>
        </w:rPr>
      </w:pPr>
      <w:r>
        <w:rPr>
          <w:rFonts w:hint="eastAsia" w:ascii="仿宋" w:hAnsi="仿宋" w:eastAsia="仿宋" w:cs="仿宋"/>
          <w:b w:val="0"/>
          <w:i w:val="0"/>
          <w:caps w:val="0"/>
          <w:color w:val="000000"/>
          <w:spacing w:val="0"/>
          <w:sz w:val="31"/>
          <w:szCs w:val="31"/>
          <w:shd w:val="clear" w:fill="FFFFFF"/>
          <w:lang w:val="en-US" w:eastAsia="zh-CN"/>
        </w:rPr>
        <w:t>第九条  获奖单位应珍惜荣誉，自觉维护品牌产品信誉，诚实守信开展生产经营活动，并继续深入开展品牌创建工作。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20" w:firstLineChars="200"/>
        <w:jc w:val="both"/>
        <w:textAlignment w:val="auto"/>
        <w:rPr>
          <w:rFonts w:hint="eastAsia" w:ascii="仿宋" w:hAnsi="仿宋" w:eastAsia="仿宋" w:cs="仿宋"/>
          <w:b w:val="0"/>
          <w:i w:val="0"/>
          <w:caps w:val="0"/>
          <w:color w:val="000000"/>
          <w:spacing w:val="0"/>
          <w:sz w:val="31"/>
          <w:szCs w:val="31"/>
          <w:shd w:val="clear" w:fill="FFFFFF"/>
          <w:lang w:val="en-US" w:eastAsia="zh-CN"/>
        </w:rPr>
      </w:pPr>
      <w:r>
        <w:rPr>
          <w:rFonts w:hint="eastAsia" w:ascii="仿宋" w:hAnsi="仿宋" w:eastAsia="仿宋" w:cs="仿宋"/>
          <w:b w:val="0"/>
          <w:i w:val="0"/>
          <w:caps w:val="0"/>
          <w:color w:val="000000"/>
          <w:spacing w:val="0"/>
          <w:sz w:val="31"/>
          <w:szCs w:val="31"/>
          <w:shd w:val="clear" w:fill="FFFFFF"/>
          <w:lang w:val="en-US" w:eastAsia="zh-CN"/>
        </w:rPr>
        <w:t>第十条  申请人应对所提供资料的真实性、准确性、完整性负责，资助资金按规定用途使用，以确保资金发挥应有绩效。凡采取弄虚作假骗取财政资金，一经查实，对涉及的相关单位、代理机构和人员按规定记入诚信档案不良记录，已拨付的资助资金全数追回，情节严重的，依法追究法律责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20" w:firstLineChars="200"/>
        <w:jc w:val="both"/>
        <w:textAlignment w:val="auto"/>
        <w:rPr>
          <w:rFonts w:hint="eastAsia" w:ascii="仿宋" w:hAnsi="仿宋" w:eastAsia="仿宋" w:cs="仿宋"/>
          <w:b w:val="0"/>
          <w:i w:val="0"/>
          <w:caps w:val="0"/>
          <w:color w:val="000000"/>
          <w:spacing w:val="0"/>
          <w:sz w:val="31"/>
          <w:szCs w:val="31"/>
          <w:shd w:val="clear" w:fill="FFFFFF"/>
          <w:lang w:val="en-US" w:eastAsia="zh-CN"/>
        </w:rPr>
      </w:pPr>
      <w:r>
        <w:rPr>
          <w:rFonts w:hint="eastAsia" w:ascii="仿宋" w:hAnsi="仿宋" w:eastAsia="仿宋" w:cs="仿宋"/>
          <w:b w:val="0"/>
          <w:i w:val="0"/>
          <w:caps w:val="0"/>
          <w:color w:val="000000"/>
          <w:spacing w:val="0"/>
          <w:sz w:val="31"/>
          <w:szCs w:val="31"/>
          <w:shd w:val="clear" w:fill="FFFFFF"/>
          <w:lang w:val="en-US" w:eastAsia="zh-CN"/>
        </w:rPr>
        <w:t xml:space="preserve">第十一条  万盛经开区管委会根据工作开展情况，对在品牌创建活动中表现突出的单位及个人给予表彰奖励。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20" w:firstLineChars="200"/>
        <w:jc w:val="both"/>
        <w:textAlignment w:val="auto"/>
        <w:rPr>
          <w:rFonts w:hint="eastAsia" w:ascii="仿宋" w:hAnsi="仿宋" w:eastAsia="仿宋" w:cs="仿宋"/>
          <w:b w:val="0"/>
          <w:i w:val="0"/>
          <w:caps w:val="0"/>
          <w:color w:val="000000"/>
          <w:spacing w:val="0"/>
          <w:sz w:val="31"/>
          <w:szCs w:val="31"/>
          <w:shd w:val="clear" w:fill="FFFFFF"/>
          <w:lang w:val="en-US" w:eastAsia="zh-CN"/>
        </w:rPr>
      </w:pPr>
      <w:r>
        <w:rPr>
          <w:rFonts w:hint="eastAsia" w:ascii="仿宋" w:hAnsi="仿宋" w:eastAsia="仿宋" w:cs="仿宋"/>
          <w:b w:val="0"/>
          <w:i w:val="0"/>
          <w:caps w:val="0"/>
          <w:color w:val="000000"/>
          <w:spacing w:val="0"/>
          <w:sz w:val="31"/>
          <w:szCs w:val="31"/>
          <w:shd w:val="clear" w:fill="FFFFFF"/>
          <w:lang w:val="en-US" w:eastAsia="zh-CN"/>
        </w:rPr>
        <w:t>第十二条  品牌创建奖励补助工作由管委会负责统筹协调，区农林主管部门、市场监管部门具体负责有关工作。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20" w:firstLineChars="200"/>
        <w:jc w:val="both"/>
        <w:textAlignment w:val="auto"/>
        <w:rPr>
          <w:rFonts w:hint="eastAsia" w:ascii="仿宋" w:hAnsi="仿宋" w:eastAsia="仿宋" w:cs="仿宋"/>
          <w:b w:val="0"/>
          <w:i w:val="0"/>
          <w:caps w:val="0"/>
          <w:color w:val="000000"/>
          <w:spacing w:val="0"/>
          <w:sz w:val="31"/>
          <w:szCs w:val="31"/>
          <w:shd w:val="clear" w:fill="FFFFFF"/>
          <w:lang w:val="en-US" w:eastAsia="zh-CN"/>
        </w:rPr>
      </w:pPr>
      <w:r>
        <w:rPr>
          <w:rFonts w:hint="eastAsia" w:ascii="仿宋" w:hAnsi="仿宋" w:eastAsia="仿宋" w:cs="仿宋"/>
          <w:b w:val="0"/>
          <w:i w:val="0"/>
          <w:caps w:val="0"/>
          <w:color w:val="000000"/>
          <w:spacing w:val="0"/>
          <w:sz w:val="31"/>
          <w:szCs w:val="31"/>
          <w:shd w:val="clear" w:fill="FFFFFF"/>
          <w:lang w:val="en-US" w:eastAsia="zh-CN"/>
        </w:rPr>
        <w:t xml:space="preserve">第十三条  本办法从发布之日起三十日后施行。原《重庆市万盛经开区管委会关于印发万盛经开区品牌兴区奖励补助办法的通知》（万盛经开发〔2018〕29号）同时废止。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jc w:val="both"/>
        <w:textAlignment w:val="auto"/>
        <w:rPr>
          <w:rFonts w:hint="eastAsia" w:ascii="方正仿宋_GBK" w:hAnsi="方正仿宋_GBK" w:eastAsia="方正仿宋_GBK" w:cs="方正仿宋_GBK"/>
          <w:b w:val="0"/>
          <w:i w:val="0"/>
          <w:caps w:val="0"/>
          <w:color w:val="000000"/>
          <w:spacing w:val="0"/>
          <w:sz w:val="31"/>
          <w:szCs w:val="31"/>
          <w:shd w:val="clear" w:fill="FFFFFF"/>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20" w:firstLineChars="200"/>
        <w:jc w:val="both"/>
        <w:textAlignment w:val="auto"/>
        <w:rPr>
          <w:rFonts w:hint="eastAsia" w:ascii="方正仿宋_GBK" w:hAnsi="方正仿宋_GBK" w:eastAsia="方正仿宋_GBK" w:cs="方正仿宋_GBK"/>
          <w:b w:val="0"/>
          <w:i w:val="0"/>
          <w:caps w:val="0"/>
          <w:color w:val="000000"/>
          <w:spacing w:val="0"/>
          <w:sz w:val="31"/>
          <w:szCs w:val="31"/>
          <w:shd w:val="clear" w:fill="FFFFFF"/>
          <w:lang w:val="en-US" w:eastAsia="zh-CN"/>
        </w:rPr>
      </w:pPr>
      <w:r>
        <w:rPr>
          <w:rFonts w:hint="eastAsia" w:ascii="方正仿宋_GBK" w:hAnsi="方正仿宋_GBK" w:eastAsia="方正仿宋_GBK" w:cs="方正仿宋_GBK"/>
          <w:b w:val="0"/>
          <w:i w:val="0"/>
          <w:caps w:val="0"/>
          <w:color w:val="000000"/>
          <w:spacing w:val="0"/>
          <w:sz w:val="31"/>
          <w:szCs w:val="31"/>
          <w:shd w:val="clear" w:fill="FFFFFF"/>
          <w:lang w:val="en-US" w:eastAsia="zh-CN"/>
        </w:rPr>
        <w:t>附件：万盛经开区品牌兴区奖励补助申请审批表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jc w:val="both"/>
        <w:textAlignment w:val="auto"/>
        <w:rPr>
          <w:rFonts w:hint="eastAsia" w:ascii="方正仿宋_GBK" w:hAnsi="方正仿宋_GBK" w:eastAsia="方正仿宋_GBK" w:cs="方正仿宋_GBK"/>
          <w:b w:val="0"/>
          <w:i w:val="0"/>
          <w:caps w:val="0"/>
          <w:color w:val="000000"/>
          <w:spacing w:val="0"/>
          <w:sz w:val="31"/>
          <w:szCs w:val="31"/>
          <w:shd w:val="clear" w:fill="FFFFFF"/>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jc w:val="both"/>
        <w:textAlignment w:val="auto"/>
        <w:rPr>
          <w:rFonts w:hint="eastAsia" w:ascii="方正仿宋_GBK" w:hAnsi="方正仿宋_GBK" w:eastAsia="方正仿宋_GBK" w:cs="方正仿宋_GBK"/>
          <w:b w:val="0"/>
          <w:i w:val="0"/>
          <w:caps w:val="0"/>
          <w:color w:val="000000"/>
          <w:spacing w:val="0"/>
          <w:sz w:val="31"/>
          <w:szCs w:val="31"/>
          <w:shd w:val="clear" w:fill="FFFFFF"/>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jc w:val="both"/>
        <w:textAlignment w:val="auto"/>
        <w:rPr>
          <w:rFonts w:hint="eastAsia" w:ascii="方正仿宋_GBK" w:hAnsi="方正仿宋_GBK" w:eastAsia="方正仿宋_GBK" w:cs="方正仿宋_GBK"/>
          <w:b w:val="0"/>
          <w:i w:val="0"/>
          <w:caps w:val="0"/>
          <w:color w:val="000000"/>
          <w:spacing w:val="0"/>
          <w:sz w:val="31"/>
          <w:szCs w:val="31"/>
          <w:shd w:val="clear" w:fill="FFFFFF"/>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jc w:val="both"/>
        <w:textAlignment w:val="auto"/>
        <w:rPr>
          <w:rFonts w:hint="eastAsia" w:ascii="方正仿宋_GBK" w:hAnsi="方正仿宋_GBK" w:eastAsia="方正仿宋_GBK" w:cs="方正仿宋_GBK"/>
          <w:b w:val="0"/>
          <w:i w:val="0"/>
          <w:caps w:val="0"/>
          <w:color w:val="000000"/>
          <w:spacing w:val="0"/>
          <w:sz w:val="31"/>
          <w:szCs w:val="31"/>
          <w:shd w:val="clear" w:fill="FFFFFF"/>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jc w:val="both"/>
        <w:textAlignment w:val="auto"/>
        <w:rPr>
          <w:rFonts w:hint="eastAsia" w:ascii="方正仿宋_GBK" w:hAnsi="方正仿宋_GBK" w:eastAsia="方正仿宋_GBK" w:cs="方正仿宋_GBK"/>
          <w:b w:val="0"/>
          <w:i w:val="0"/>
          <w:caps w:val="0"/>
          <w:color w:val="000000"/>
          <w:spacing w:val="0"/>
          <w:sz w:val="31"/>
          <w:szCs w:val="31"/>
          <w:shd w:val="clear" w:fill="FFFFFF"/>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jc w:val="both"/>
        <w:textAlignment w:val="auto"/>
        <w:rPr>
          <w:rFonts w:hint="eastAsia" w:ascii="方正仿宋_GBK" w:hAnsi="方正仿宋_GBK" w:eastAsia="方正仿宋_GBK" w:cs="方正仿宋_GBK"/>
          <w:b w:val="0"/>
          <w:i w:val="0"/>
          <w:caps w:val="0"/>
          <w:color w:val="000000"/>
          <w:spacing w:val="0"/>
          <w:sz w:val="31"/>
          <w:szCs w:val="31"/>
          <w:shd w:val="clear" w:fill="FFFFFF"/>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jc w:val="both"/>
        <w:textAlignment w:val="auto"/>
        <w:rPr>
          <w:rFonts w:hint="eastAsia" w:ascii="方正仿宋_GBK" w:hAnsi="方正仿宋_GBK" w:eastAsia="方正仿宋_GBK" w:cs="方正仿宋_GBK"/>
          <w:b w:val="0"/>
          <w:i w:val="0"/>
          <w:caps w:val="0"/>
          <w:color w:val="000000"/>
          <w:spacing w:val="0"/>
          <w:sz w:val="31"/>
          <w:szCs w:val="31"/>
          <w:shd w:val="clear" w:fill="FFFFFF"/>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jc w:val="both"/>
        <w:textAlignment w:val="auto"/>
        <w:rPr>
          <w:rFonts w:hint="eastAsia" w:ascii="方正仿宋_GBK" w:hAnsi="方正仿宋_GBK" w:eastAsia="方正仿宋_GBK" w:cs="方正仿宋_GBK"/>
          <w:b w:val="0"/>
          <w:i w:val="0"/>
          <w:caps w:val="0"/>
          <w:color w:val="000000"/>
          <w:spacing w:val="0"/>
          <w:sz w:val="31"/>
          <w:szCs w:val="31"/>
          <w:shd w:val="clear" w:fill="FFFFFF"/>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240" w:lineRule="auto"/>
        <w:ind w:left="0" w:right="0" w:firstLine="0"/>
        <w:textAlignment w:val="auto"/>
        <w:rPr>
          <w:rFonts w:ascii="方正黑体_GBK" w:hAnsi="宋体" w:eastAsia="方正黑体_GBK" w:cs="Arial"/>
          <w:kern w:val="0"/>
          <w:sz w:val="32"/>
          <w:szCs w:val="32"/>
        </w:rPr>
      </w:pPr>
      <w:r>
        <w:rPr>
          <w:rFonts w:hint="eastAsia" w:ascii="仿宋" w:hAnsi="仿宋" w:eastAsia="仿宋" w:cs="仿宋"/>
          <w:b w:val="0"/>
          <w:i w:val="0"/>
          <w:caps w:val="0"/>
          <w:color w:val="000000"/>
          <w:spacing w:val="0"/>
          <w:sz w:val="31"/>
          <w:szCs w:val="31"/>
          <w:shd w:val="clear" w:fill="FFFFFF"/>
        </w:rPr>
        <w:t>附件</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方正小标宋_GBK" w:hAnsi="宋体" w:eastAsia="方正小标宋_GBK" w:cs="Arial"/>
          <w:kern w:val="0"/>
          <w:sz w:val="44"/>
          <w:szCs w:val="44"/>
        </w:rPr>
      </w:pPr>
      <w:r>
        <w:rPr>
          <w:rFonts w:hint="eastAsia" w:ascii="方正小标宋_GBK" w:hAnsi="方正小标宋_GBK" w:eastAsia="方正小标宋_GBK" w:cs="方正小标宋_GBK"/>
          <w:b w:val="0"/>
          <w:i w:val="0"/>
          <w:caps w:val="0"/>
          <w:color w:val="000000"/>
          <w:spacing w:val="0"/>
          <w:kern w:val="0"/>
          <w:sz w:val="36"/>
          <w:szCs w:val="36"/>
          <w:shd w:val="clear" w:fill="FFFFFF"/>
          <w:lang w:val="en-US" w:eastAsia="zh-CN" w:bidi="ar"/>
        </w:rPr>
        <w:t>万盛经开区品牌兴区奖励补助申请审批表</w:t>
      </w:r>
    </w:p>
    <w:tbl>
      <w:tblPr>
        <w:tblStyle w:val="7"/>
        <w:tblW w:w="0" w:type="auto"/>
        <w:jc w:val="center"/>
        <w:tblLayout w:type="fixed"/>
        <w:tblCellMar>
          <w:top w:w="0" w:type="dxa"/>
          <w:left w:w="0" w:type="dxa"/>
          <w:bottom w:w="0" w:type="dxa"/>
          <w:right w:w="0" w:type="dxa"/>
        </w:tblCellMar>
      </w:tblPr>
      <w:tblGrid>
        <w:gridCol w:w="3511"/>
        <w:gridCol w:w="1523"/>
        <w:gridCol w:w="1557"/>
        <w:gridCol w:w="136"/>
        <w:gridCol w:w="449"/>
        <w:gridCol w:w="2010"/>
        <w:gridCol w:w="9"/>
      </w:tblGrid>
      <w:tr>
        <w:tblPrEx>
          <w:tblCellMar>
            <w:top w:w="0" w:type="dxa"/>
            <w:left w:w="0" w:type="dxa"/>
            <w:bottom w:w="0" w:type="dxa"/>
            <w:right w:w="0" w:type="dxa"/>
          </w:tblCellMar>
        </w:tblPrEx>
        <w:trPr>
          <w:gridAfter w:val="1"/>
          <w:wAfter w:w="9" w:type="dxa"/>
          <w:trHeight w:val="650" w:hRule="exact"/>
          <w:jc w:val="center"/>
        </w:trPr>
        <w:tc>
          <w:tcPr>
            <w:tcW w:w="351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240" w:lineRule="auto"/>
              <w:ind w:left="0" w:right="0" w:firstLine="0"/>
              <w:jc w:val="center"/>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申 请 人</w:t>
            </w:r>
          </w:p>
        </w:tc>
        <w:tc>
          <w:tcPr>
            <w:tcW w:w="5675" w:type="dxa"/>
            <w:gridSpan w:val="5"/>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240" w:lineRule="auto"/>
              <w:ind w:left="0" w:right="0" w:firstLine="0"/>
              <w:jc w:val="center"/>
              <w:textAlignment w:val="auto"/>
              <w:rPr>
                <w:rFonts w:hint="eastAsia" w:ascii="仿宋" w:hAnsi="仿宋" w:eastAsia="仿宋" w:cs="仿宋"/>
                <w:b w:val="0"/>
                <w:i w:val="0"/>
                <w:caps w:val="0"/>
                <w:color w:val="000000"/>
                <w:spacing w:val="0"/>
                <w:sz w:val="28"/>
                <w:szCs w:val="28"/>
              </w:rPr>
            </w:pPr>
          </w:p>
        </w:tc>
      </w:tr>
      <w:tr>
        <w:tblPrEx>
          <w:tblCellMar>
            <w:top w:w="0" w:type="dxa"/>
            <w:left w:w="0" w:type="dxa"/>
            <w:bottom w:w="0" w:type="dxa"/>
            <w:right w:w="0" w:type="dxa"/>
          </w:tblCellMar>
        </w:tblPrEx>
        <w:trPr>
          <w:gridAfter w:val="1"/>
          <w:wAfter w:w="9" w:type="dxa"/>
          <w:trHeight w:val="650" w:hRule="exact"/>
          <w:jc w:val="center"/>
        </w:trPr>
        <w:tc>
          <w:tcPr>
            <w:tcW w:w="3511"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240" w:lineRule="auto"/>
              <w:ind w:left="0" w:right="0" w:firstLine="0"/>
              <w:jc w:val="center"/>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组织形式</w:t>
            </w:r>
          </w:p>
        </w:tc>
        <w:tc>
          <w:tcPr>
            <w:tcW w:w="1523"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240" w:lineRule="auto"/>
              <w:ind w:left="0" w:right="0" w:firstLine="0"/>
              <w:jc w:val="center"/>
              <w:textAlignment w:val="auto"/>
              <w:rPr>
                <w:rFonts w:hint="eastAsia" w:ascii="仿宋" w:hAnsi="仿宋" w:eastAsia="仿宋" w:cs="仿宋"/>
                <w:b w:val="0"/>
                <w:i w:val="0"/>
                <w:caps w:val="0"/>
                <w:color w:val="000000"/>
                <w:spacing w:val="0"/>
                <w:sz w:val="28"/>
                <w:szCs w:val="28"/>
              </w:rPr>
            </w:pPr>
          </w:p>
        </w:tc>
        <w:tc>
          <w:tcPr>
            <w:tcW w:w="1693" w:type="dxa"/>
            <w:gridSpan w:val="2"/>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240" w:lineRule="auto"/>
              <w:ind w:left="0" w:right="0" w:firstLine="0"/>
              <w:jc w:val="center"/>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地  址</w:t>
            </w:r>
          </w:p>
        </w:tc>
        <w:tc>
          <w:tcPr>
            <w:tcW w:w="2459" w:type="dxa"/>
            <w:gridSpan w:val="2"/>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240" w:lineRule="auto"/>
              <w:ind w:left="0" w:right="0" w:firstLine="0"/>
              <w:jc w:val="center"/>
              <w:textAlignment w:val="auto"/>
              <w:rPr>
                <w:rFonts w:hint="eastAsia" w:ascii="仿宋" w:hAnsi="仿宋" w:eastAsia="仿宋" w:cs="仿宋"/>
                <w:b w:val="0"/>
                <w:i w:val="0"/>
                <w:caps w:val="0"/>
                <w:color w:val="000000"/>
                <w:spacing w:val="0"/>
                <w:sz w:val="28"/>
                <w:szCs w:val="28"/>
              </w:rPr>
            </w:pPr>
          </w:p>
        </w:tc>
      </w:tr>
      <w:tr>
        <w:tblPrEx>
          <w:tblCellMar>
            <w:top w:w="0" w:type="dxa"/>
            <w:left w:w="0" w:type="dxa"/>
            <w:bottom w:w="0" w:type="dxa"/>
            <w:right w:w="0" w:type="dxa"/>
          </w:tblCellMar>
        </w:tblPrEx>
        <w:trPr>
          <w:gridAfter w:val="1"/>
          <w:wAfter w:w="9" w:type="dxa"/>
          <w:trHeight w:val="650" w:hRule="exact"/>
          <w:jc w:val="center"/>
        </w:trPr>
        <w:tc>
          <w:tcPr>
            <w:tcW w:w="3511"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240" w:lineRule="auto"/>
              <w:ind w:left="0" w:right="0" w:firstLine="0"/>
              <w:jc w:val="center"/>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邮政编码</w:t>
            </w:r>
          </w:p>
        </w:tc>
        <w:tc>
          <w:tcPr>
            <w:tcW w:w="1523"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240" w:lineRule="auto"/>
              <w:ind w:left="0" w:right="0" w:firstLine="0"/>
              <w:jc w:val="center"/>
              <w:textAlignment w:val="auto"/>
              <w:rPr>
                <w:rFonts w:hint="eastAsia" w:ascii="仿宋" w:hAnsi="仿宋" w:eastAsia="仿宋" w:cs="仿宋"/>
                <w:b w:val="0"/>
                <w:i w:val="0"/>
                <w:caps w:val="0"/>
                <w:color w:val="000000"/>
                <w:spacing w:val="0"/>
                <w:sz w:val="28"/>
                <w:szCs w:val="28"/>
              </w:rPr>
            </w:pPr>
          </w:p>
        </w:tc>
        <w:tc>
          <w:tcPr>
            <w:tcW w:w="1693" w:type="dxa"/>
            <w:gridSpan w:val="2"/>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240" w:lineRule="auto"/>
              <w:ind w:left="0" w:right="0" w:firstLine="0"/>
              <w:jc w:val="center"/>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负责人</w:t>
            </w:r>
          </w:p>
        </w:tc>
        <w:tc>
          <w:tcPr>
            <w:tcW w:w="2459" w:type="dxa"/>
            <w:gridSpan w:val="2"/>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240" w:lineRule="auto"/>
              <w:ind w:left="0" w:right="0" w:firstLine="0"/>
              <w:jc w:val="center"/>
              <w:textAlignment w:val="auto"/>
              <w:rPr>
                <w:rFonts w:hint="eastAsia" w:ascii="仿宋" w:hAnsi="仿宋" w:eastAsia="仿宋" w:cs="仿宋"/>
                <w:b w:val="0"/>
                <w:i w:val="0"/>
                <w:caps w:val="0"/>
                <w:color w:val="000000"/>
                <w:spacing w:val="0"/>
                <w:sz w:val="28"/>
                <w:szCs w:val="28"/>
              </w:rPr>
            </w:pPr>
          </w:p>
        </w:tc>
      </w:tr>
      <w:tr>
        <w:tblPrEx>
          <w:tblCellMar>
            <w:top w:w="0" w:type="dxa"/>
            <w:left w:w="0" w:type="dxa"/>
            <w:bottom w:w="0" w:type="dxa"/>
            <w:right w:w="0" w:type="dxa"/>
          </w:tblCellMar>
        </w:tblPrEx>
        <w:trPr>
          <w:gridAfter w:val="1"/>
          <w:wAfter w:w="9" w:type="dxa"/>
          <w:trHeight w:val="650" w:hRule="exact"/>
          <w:jc w:val="center"/>
        </w:trPr>
        <w:tc>
          <w:tcPr>
            <w:tcW w:w="3511"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240" w:lineRule="auto"/>
              <w:ind w:left="0" w:right="0" w:firstLine="0"/>
              <w:jc w:val="center"/>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联 系 人</w:t>
            </w:r>
          </w:p>
        </w:tc>
        <w:tc>
          <w:tcPr>
            <w:tcW w:w="1523"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240" w:lineRule="auto"/>
              <w:ind w:left="0" w:right="0" w:firstLine="0"/>
              <w:jc w:val="center"/>
              <w:textAlignment w:val="auto"/>
              <w:rPr>
                <w:rFonts w:hint="eastAsia" w:ascii="仿宋" w:hAnsi="仿宋" w:eastAsia="仿宋" w:cs="仿宋"/>
                <w:b w:val="0"/>
                <w:i w:val="0"/>
                <w:caps w:val="0"/>
                <w:color w:val="000000"/>
                <w:spacing w:val="0"/>
                <w:sz w:val="28"/>
                <w:szCs w:val="28"/>
              </w:rPr>
            </w:pPr>
          </w:p>
        </w:tc>
        <w:tc>
          <w:tcPr>
            <w:tcW w:w="1693" w:type="dxa"/>
            <w:gridSpan w:val="2"/>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240" w:lineRule="auto"/>
              <w:ind w:left="0" w:right="0" w:firstLine="0"/>
              <w:jc w:val="center"/>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联系电话</w:t>
            </w:r>
          </w:p>
        </w:tc>
        <w:tc>
          <w:tcPr>
            <w:tcW w:w="2459" w:type="dxa"/>
            <w:gridSpan w:val="2"/>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240" w:lineRule="auto"/>
              <w:ind w:left="0" w:right="0" w:firstLine="0"/>
              <w:jc w:val="center"/>
              <w:textAlignment w:val="auto"/>
              <w:rPr>
                <w:rFonts w:hint="eastAsia" w:ascii="仿宋" w:hAnsi="仿宋" w:eastAsia="仿宋" w:cs="仿宋"/>
                <w:b w:val="0"/>
                <w:i w:val="0"/>
                <w:caps w:val="0"/>
                <w:color w:val="000000"/>
                <w:spacing w:val="0"/>
                <w:sz w:val="28"/>
                <w:szCs w:val="28"/>
              </w:rPr>
            </w:pPr>
          </w:p>
        </w:tc>
      </w:tr>
      <w:tr>
        <w:tblPrEx>
          <w:tblCellMar>
            <w:top w:w="0" w:type="dxa"/>
            <w:left w:w="0" w:type="dxa"/>
            <w:bottom w:w="0" w:type="dxa"/>
            <w:right w:w="0" w:type="dxa"/>
          </w:tblCellMar>
        </w:tblPrEx>
        <w:trPr>
          <w:gridAfter w:val="1"/>
          <w:wAfter w:w="9" w:type="dxa"/>
          <w:trHeight w:val="650" w:hRule="exact"/>
          <w:jc w:val="center"/>
        </w:trPr>
        <w:tc>
          <w:tcPr>
            <w:tcW w:w="3511"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240" w:lineRule="auto"/>
              <w:ind w:left="0" w:right="0" w:firstLine="0"/>
              <w:jc w:val="center"/>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申请奖励补助项目</w:t>
            </w:r>
          </w:p>
        </w:tc>
        <w:tc>
          <w:tcPr>
            <w:tcW w:w="5675" w:type="dxa"/>
            <w:gridSpan w:val="5"/>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240" w:lineRule="auto"/>
              <w:ind w:left="0" w:right="0" w:firstLine="0"/>
              <w:jc w:val="center"/>
              <w:textAlignment w:val="auto"/>
              <w:rPr>
                <w:rFonts w:hint="eastAsia" w:ascii="仿宋" w:hAnsi="仿宋" w:eastAsia="仿宋" w:cs="仿宋"/>
                <w:b w:val="0"/>
                <w:i w:val="0"/>
                <w:caps w:val="0"/>
                <w:color w:val="000000"/>
                <w:spacing w:val="0"/>
                <w:sz w:val="28"/>
                <w:szCs w:val="28"/>
              </w:rPr>
            </w:pPr>
          </w:p>
        </w:tc>
      </w:tr>
      <w:tr>
        <w:tblPrEx>
          <w:tblCellMar>
            <w:top w:w="0" w:type="dxa"/>
            <w:left w:w="0" w:type="dxa"/>
            <w:bottom w:w="0" w:type="dxa"/>
            <w:right w:w="0" w:type="dxa"/>
          </w:tblCellMar>
        </w:tblPrEx>
        <w:trPr>
          <w:gridAfter w:val="1"/>
          <w:wAfter w:w="9" w:type="dxa"/>
          <w:trHeight w:val="650" w:hRule="exact"/>
          <w:jc w:val="center"/>
        </w:trPr>
        <w:tc>
          <w:tcPr>
            <w:tcW w:w="3511"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240" w:lineRule="auto"/>
              <w:ind w:left="0" w:right="0" w:firstLine="0"/>
              <w:jc w:val="center"/>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认定（注册）产品（商标）</w:t>
            </w:r>
          </w:p>
        </w:tc>
        <w:tc>
          <w:tcPr>
            <w:tcW w:w="1523" w:type="dxa"/>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240" w:lineRule="auto"/>
              <w:ind w:left="0" w:right="0" w:firstLine="0"/>
              <w:jc w:val="center"/>
              <w:textAlignment w:val="auto"/>
              <w:rPr>
                <w:rFonts w:hint="eastAsia" w:ascii="仿宋" w:hAnsi="仿宋" w:eastAsia="仿宋" w:cs="仿宋"/>
                <w:b w:val="0"/>
                <w:i w:val="0"/>
                <w:caps w:val="0"/>
                <w:color w:val="000000"/>
                <w:spacing w:val="0"/>
                <w:sz w:val="28"/>
                <w:szCs w:val="28"/>
              </w:rPr>
            </w:pPr>
          </w:p>
        </w:tc>
        <w:tc>
          <w:tcPr>
            <w:tcW w:w="2142" w:type="dxa"/>
            <w:gridSpan w:val="3"/>
            <w:tcBorders>
              <w:top w:val="nil"/>
              <w:left w:val="nil"/>
              <w:bottom w:val="single" w:color="auto" w:sz="4" w:space="0"/>
              <w:right w:val="single" w:color="auto" w:sz="4" w:space="0"/>
            </w:tcBorders>
            <w:noWrap w:val="0"/>
            <w:tcMar>
              <w:top w:w="15" w:type="dxa"/>
              <w:left w:w="15" w:type="dxa"/>
              <w:bottom w:w="0" w:type="dxa"/>
              <w:right w:w="1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240" w:lineRule="auto"/>
              <w:ind w:left="0" w:right="0" w:firstLine="0"/>
              <w:jc w:val="center"/>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认定（注册）时间</w:t>
            </w:r>
          </w:p>
        </w:tc>
        <w:tc>
          <w:tcPr>
            <w:tcW w:w="2010" w:type="dxa"/>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240" w:lineRule="auto"/>
              <w:ind w:left="0" w:right="0" w:firstLine="0"/>
              <w:jc w:val="center"/>
              <w:textAlignment w:val="auto"/>
              <w:rPr>
                <w:rFonts w:hint="eastAsia" w:ascii="仿宋" w:hAnsi="仿宋" w:eastAsia="仿宋" w:cs="仿宋"/>
                <w:b w:val="0"/>
                <w:i w:val="0"/>
                <w:caps w:val="0"/>
                <w:color w:val="000000"/>
                <w:spacing w:val="0"/>
                <w:sz w:val="28"/>
                <w:szCs w:val="28"/>
              </w:rPr>
            </w:pPr>
          </w:p>
        </w:tc>
      </w:tr>
      <w:tr>
        <w:tblPrEx>
          <w:tblCellMar>
            <w:top w:w="0" w:type="dxa"/>
            <w:left w:w="0" w:type="dxa"/>
            <w:bottom w:w="0" w:type="dxa"/>
            <w:right w:w="0" w:type="dxa"/>
          </w:tblCellMar>
        </w:tblPrEx>
        <w:trPr>
          <w:gridAfter w:val="1"/>
          <w:wAfter w:w="9" w:type="dxa"/>
          <w:trHeight w:val="650" w:hRule="exact"/>
          <w:jc w:val="center"/>
        </w:trPr>
        <w:tc>
          <w:tcPr>
            <w:tcW w:w="3511"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240" w:lineRule="auto"/>
              <w:ind w:left="0" w:right="0" w:firstLine="0"/>
              <w:jc w:val="center"/>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开户名称（全称）</w:t>
            </w:r>
          </w:p>
        </w:tc>
        <w:tc>
          <w:tcPr>
            <w:tcW w:w="5675" w:type="dxa"/>
            <w:gridSpan w:val="5"/>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240" w:lineRule="auto"/>
              <w:ind w:left="0" w:right="0" w:firstLine="0"/>
              <w:jc w:val="center"/>
              <w:textAlignment w:val="auto"/>
              <w:rPr>
                <w:rFonts w:hint="eastAsia" w:ascii="仿宋" w:hAnsi="仿宋" w:eastAsia="仿宋" w:cs="仿宋"/>
                <w:b w:val="0"/>
                <w:i w:val="0"/>
                <w:caps w:val="0"/>
                <w:color w:val="000000"/>
                <w:spacing w:val="0"/>
                <w:sz w:val="28"/>
                <w:szCs w:val="28"/>
              </w:rPr>
            </w:pPr>
          </w:p>
        </w:tc>
      </w:tr>
      <w:tr>
        <w:tblPrEx>
          <w:tblCellMar>
            <w:top w:w="0" w:type="dxa"/>
            <w:left w:w="0" w:type="dxa"/>
            <w:bottom w:w="0" w:type="dxa"/>
            <w:right w:w="0" w:type="dxa"/>
          </w:tblCellMar>
        </w:tblPrEx>
        <w:trPr>
          <w:trHeight w:val="650" w:hRule="exact"/>
          <w:jc w:val="center"/>
        </w:trPr>
        <w:tc>
          <w:tcPr>
            <w:tcW w:w="3511"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240" w:lineRule="auto"/>
              <w:ind w:left="0" w:right="0" w:firstLine="0"/>
              <w:jc w:val="center"/>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开 户 银 行</w:t>
            </w:r>
          </w:p>
        </w:tc>
        <w:tc>
          <w:tcPr>
            <w:tcW w:w="1523" w:type="dxa"/>
            <w:tcBorders>
              <w:top w:val="nil"/>
              <w:left w:val="single" w:color="auto" w:sz="4" w:space="0"/>
              <w:bottom w:val="single" w:color="auto" w:sz="4" w:space="0"/>
              <w:right w:val="single" w:color="auto" w:sz="4" w:space="0"/>
            </w:tcBorders>
            <w:noWrap w:val="0"/>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240" w:lineRule="auto"/>
              <w:ind w:left="0" w:right="0" w:firstLine="0"/>
              <w:jc w:val="center"/>
              <w:textAlignment w:val="auto"/>
              <w:rPr>
                <w:rFonts w:hint="eastAsia" w:ascii="仿宋" w:hAnsi="仿宋" w:eastAsia="仿宋" w:cs="仿宋"/>
                <w:b w:val="0"/>
                <w:i w:val="0"/>
                <w:caps w:val="0"/>
                <w:color w:val="000000"/>
                <w:spacing w:val="0"/>
                <w:sz w:val="28"/>
                <w:szCs w:val="28"/>
              </w:rPr>
            </w:pPr>
          </w:p>
        </w:tc>
        <w:tc>
          <w:tcPr>
            <w:tcW w:w="1557" w:type="dxa"/>
            <w:tcBorders>
              <w:top w:val="nil"/>
              <w:left w:val="single" w:color="auto" w:sz="4" w:space="0"/>
              <w:bottom w:val="single" w:color="auto" w:sz="4" w:space="0"/>
              <w:right w:val="single" w:color="auto" w:sz="4" w:space="0"/>
            </w:tcBorders>
            <w:noWrap w:val="0"/>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240" w:lineRule="auto"/>
              <w:ind w:left="0" w:right="0" w:firstLine="0"/>
              <w:jc w:val="center"/>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开户帐号</w:t>
            </w:r>
          </w:p>
        </w:tc>
        <w:tc>
          <w:tcPr>
            <w:tcW w:w="2604" w:type="dxa"/>
            <w:gridSpan w:val="4"/>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240" w:lineRule="auto"/>
              <w:ind w:left="0" w:right="0" w:firstLine="0"/>
              <w:jc w:val="center"/>
              <w:textAlignment w:val="auto"/>
              <w:rPr>
                <w:rFonts w:hint="eastAsia" w:ascii="仿宋" w:hAnsi="仿宋" w:eastAsia="仿宋" w:cs="仿宋"/>
                <w:b w:val="0"/>
                <w:i w:val="0"/>
                <w:caps w:val="0"/>
                <w:color w:val="000000"/>
                <w:spacing w:val="0"/>
                <w:sz w:val="28"/>
                <w:szCs w:val="28"/>
              </w:rPr>
            </w:pPr>
          </w:p>
        </w:tc>
      </w:tr>
      <w:tr>
        <w:tblPrEx>
          <w:tblCellMar>
            <w:top w:w="0" w:type="dxa"/>
            <w:left w:w="0" w:type="dxa"/>
            <w:bottom w:w="0" w:type="dxa"/>
            <w:right w:w="0" w:type="dxa"/>
          </w:tblCellMar>
        </w:tblPrEx>
        <w:trPr>
          <w:trHeight w:val="650" w:hRule="exact"/>
          <w:jc w:val="center"/>
        </w:trPr>
        <w:tc>
          <w:tcPr>
            <w:tcW w:w="3511" w:type="dxa"/>
            <w:tcBorders>
              <w:top w:val="single" w:color="auto" w:sz="4" w:space="0"/>
              <w:left w:val="single" w:color="auto" w:sz="4" w:space="0"/>
              <w:bottom w:val="single" w:color="auto" w:sz="4" w:space="0"/>
              <w:right w:val="single" w:color="000000" w:sz="4" w:space="0"/>
            </w:tcBorders>
            <w:noWrap w:val="0"/>
            <w:tcMar>
              <w:top w:w="15" w:type="dxa"/>
              <w:left w:w="15" w:type="dxa"/>
              <w:bottom w:w="0" w:type="dxa"/>
              <w:right w:w="1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240" w:lineRule="auto"/>
              <w:ind w:left="0" w:right="0" w:firstLine="0"/>
              <w:jc w:val="center"/>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申请奖励金额</w:t>
            </w:r>
          </w:p>
        </w:tc>
        <w:tc>
          <w:tcPr>
            <w:tcW w:w="5684" w:type="dxa"/>
            <w:gridSpan w:val="6"/>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240" w:lineRule="auto"/>
              <w:ind w:left="0" w:right="0" w:firstLine="0"/>
              <w:jc w:val="center"/>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大写：                  （￥:           ）</w:t>
            </w:r>
          </w:p>
        </w:tc>
      </w:tr>
      <w:tr>
        <w:tblPrEx>
          <w:tblCellMar>
            <w:top w:w="0" w:type="dxa"/>
            <w:left w:w="0" w:type="dxa"/>
            <w:bottom w:w="0" w:type="dxa"/>
            <w:right w:w="0" w:type="dxa"/>
          </w:tblCellMar>
        </w:tblPrEx>
        <w:trPr>
          <w:trHeight w:val="1433" w:hRule="exact"/>
          <w:jc w:val="center"/>
        </w:trPr>
        <w:tc>
          <w:tcPr>
            <w:tcW w:w="3511" w:type="dxa"/>
            <w:tcBorders>
              <w:top w:val="single" w:color="auto" w:sz="4" w:space="0"/>
              <w:left w:val="single" w:color="auto" w:sz="4" w:space="0"/>
              <w:bottom w:val="single" w:color="auto" w:sz="4" w:space="0"/>
              <w:right w:val="single" w:color="000000" w:sz="4" w:space="0"/>
            </w:tcBorders>
            <w:noWrap w:val="0"/>
            <w:tcMar>
              <w:top w:w="15" w:type="dxa"/>
              <w:left w:w="15" w:type="dxa"/>
              <w:bottom w:w="0" w:type="dxa"/>
              <w:right w:w="1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240" w:lineRule="auto"/>
              <w:ind w:left="0" w:right="0" w:firstLine="0"/>
              <w:jc w:val="center"/>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申请人签章</w:t>
            </w:r>
          </w:p>
        </w:tc>
        <w:tc>
          <w:tcPr>
            <w:tcW w:w="5684" w:type="dxa"/>
            <w:gridSpan w:val="6"/>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240" w:lineRule="auto"/>
              <w:ind w:left="0" w:right="0" w:firstLine="0"/>
              <w:jc w:val="center"/>
              <w:textAlignment w:val="auto"/>
              <w:rPr>
                <w:rFonts w:hint="eastAsia" w:ascii="仿宋" w:hAnsi="仿宋" w:eastAsia="仿宋" w:cs="仿宋"/>
                <w:b w:val="0"/>
                <w:i w:val="0"/>
                <w:caps w:val="0"/>
                <w:color w:val="000000"/>
                <w:spacing w:val="0"/>
                <w:sz w:val="28"/>
                <w:szCs w:val="28"/>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240" w:lineRule="auto"/>
              <w:ind w:left="0" w:right="0" w:firstLine="0"/>
              <w:jc w:val="center"/>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（公章）</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240" w:lineRule="auto"/>
              <w:ind w:left="0" w:right="0" w:firstLine="0"/>
              <w:jc w:val="center"/>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 xml:space="preserve">                        年   月   日</w:t>
            </w:r>
          </w:p>
        </w:tc>
      </w:tr>
      <w:tr>
        <w:tblPrEx>
          <w:tblCellMar>
            <w:top w:w="0" w:type="dxa"/>
            <w:left w:w="0" w:type="dxa"/>
            <w:bottom w:w="0" w:type="dxa"/>
            <w:right w:w="0" w:type="dxa"/>
          </w:tblCellMar>
        </w:tblPrEx>
        <w:trPr>
          <w:trHeight w:val="1395" w:hRule="exact"/>
          <w:jc w:val="center"/>
        </w:trPr>
        <w:tc>
          <w:tcPr>
            <w:tcW w:w="3511" w:type="dxa"/>
            <w:tcBorders>
              <w:top w:val="single" w:color="auto" w:sz="4" w:space="0"/>
              <w:left w:val="single" w:color="auto" w:sz="4" w:space="0"/>
              <w:bottom w:val="single" w:color="auto" w:sz="4" w:space="0"/>
              <w:right w:val="single" w:color="000000" w:sz="4" w:space="0"/>
            </w:tcBorders>
            <w:noWrap w:val="0"/>
            <w:tcMar>
              <w:top w:w="15" w:type="dxa"/>
              <w:left w:w="15" w:type="dxa"/>
              <w:bottom w:w="0" w:type="dxa"/>
              <w:right w:w="1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240" w:lineRule="auto"/>
              <w:ind w:left="0" w:right="0" w:firstLine="0"/>
              <w:jc w:val="center"/>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部门审核意见</w:t>
            </w:r>
          </w:p>
        </w:tc>
        <w:tc>
          <w:tcPr>
            <w:tcW w:w="5684" w:type="dxa"/>
            <w:gridSpan w:val="6"/>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240" w:lineRule="auto"/>
              <w:ind w:left="0" w:right="0" w:firstLine="0"/>
              <w:jc w:val="center"/>
              <w:textAlignment w:val="auto"/>
              <w:rPr>
                <w:rFonts w:hint="eastAsia" w:ascii="仿宋" w:hAnsi="仿宋" w:eastAsia="仿宋" w:cs="仿宋"/>
                <w:b w:val="0"/>
                <w:i w:val="0"/>
                <w:caps w:val="0"/>
                <w:color w:val="000000"/>
                <w:spacing w:val="0"/>
                <w:sz w:val="28"/>
                <w:szCs w:val="28"/>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240" w:lineRule="auto"/>
              <w:ind w:left="0" w:right="0" w:firstLine="0"/>
              <w:jc w:val="center"/>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 xml:space="preserve">                        （公章）</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240" w:lineRule="auto"/>
              <w:ind w:left="0" w:right="0" w:firstLine="0"/>
              <w:jc w:val="center"/>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 xml:space="preserve">                        年   月   日</w:t>
            </w:r>
          </w:p>
        </w:tc>
      </w:tr>
      <w:tr>
        <w:tblPrEx>
          <w:tblCellMar>
            <w:top w:w="0" w:type="dxa"/>
            <w:left w:w="0" w:type="dxa"/>
            <w:bottom w:w="0" w:type="dxa"/>
            <w:right w:w="0" w:type="dxa"/>
          </w:tblCellMar>
        </w:tblPrEx>
        <w:trPr>
          <w:trHeight w:val="1426" w:hRule="exact"/>
          <w:jc w:val="center"/>
        </w:trPr>
        <w:tc>
          <w:tcPr>
            <w:tcW w:w="3511" w:type="dxa"/>
            <w:tcBorders>
              <w:top w:val="single" w:color="auto" w:sz="4" w:space="0"/>
              <w:left w:val="single" w:color="auto" w:sz="4" w:space="0"/>
              <w:bottom w:val="single" w:color="auto" w:sz="4" w:space="0"/>
              <w:right w:val="single" w:color="000000" w:sz="4" w:space="0"/>
            </w:tcBorders>
            <w:noWrap w:val="0"/>
            <w:tcMar>
              <w:top w:w="15" w:type="dxa"/>
              <w:left w:w="15" w:type="dxa"/>
              <w:bottom w:w="0" w:type="dxa"/>
              <w:right w:w="1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240" w:lineRule="auto"/>
              <w:ind w:left="0" w:right="0" w:firstLine="0"/>
              <w:jc w:val="center"/>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管委会审核意见</w:t>
            </w:r>
          </w:p>
        </w:tc>
        <w:tc>
          <w:tcPr>
            <w:tcW w:w="5684" w:type="dxa"/>
            <w:gridSpan w:val="6"/>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240" w:lineRule="auto"/>
              <w:ind w:left="0" w:right="0" w:firstLine="0"/>
              <w:jc w:val="center"/>
              <w:textAlignment w:val="auto"/>
              <w:rPr>
                <w:rFonts w:hint="eastAsia" w:ascii="仿宋" w:hAnsi="仿宋" w:eastAsia="仿宋" w:cs="仿宋"/>
                <w:b w:val="0"/>
                <w:i w:val="0"/>
                <w:caps w:val="0"/>
                <w:color w:val="000000"/>
                <w:spacing w:val="0"/>
                <w:sz w:val="28"/>
                <w:szCs w:val="28"/>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240" w:lineRule="auto"/>
              <w:ind w:left="0" w:right="0" w:firstLine="0"/>
              <w:jc w:val="center"/>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 xml:space="preserve">                       (公章)</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240" w:lineRule="auto"/>
              <w:ind w:left="0" w:right="0" w:firstLine="0"/>
              <w:jc w:val="center"/>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 xml:space="preserve">                      年   月   日</w:t>
            </w:r>
          </w:p>
        </w:tc>
      </w:tr>
    </w:tbl>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方正仿宋_GBK" w:hAnsi="方正仿宋_GBK" w:eastAsia="方正仿宋_GBK" w:cs="方正仿宋_GBK"/>
          <w:b w:val="0"/>
          <w:i w:val="0"/>
          <w:caps w:val="0"/>
          <w:color w:val="000000"/>
          <w:spacing w:val="0"/>
          <w:sz w:val="31"/>
          <w:szCs w:val="31"/>
          <w:shd w:val="clear"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1065" w:leftChars="507" w:firstLine="10118" w:firstLineChars="316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重庆市万盛经济技术开发区管理委员会办公室发布</w:t>
    </w:r>
    <w:r>
      <w:rPr>
        <w:rFonts w:hint="eastAsia" w:ascii="宋体" w:hAnsi="宋体" w:eastAsia="宋体" w:cs="宋体"/>
        <w:b/>
        <w:bCs/>
        <w:color w:val="005192"/>
        <w:sz w:val="28"/>
        <w:szCs w:val="44"/>
        <w:lang w:val="en-US" w:eastAsia="zh-CN"/>
      </w:rPr>
      <w:t xml:space="preserve">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bookmarkStart w:id="0" w:name="_GoBack"/>
    <w:bookmarkEnd w:id="0"/>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-1270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pt;margin-top:54.35pt;height:0pt;width:442.55pt;z-index:251660288;mso-width-relative:page;mso-height-relative:page;" filled="f" stroked="t" coordsize="21600,21600" o:gfxdata="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RTNv+d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Hans"/>
      </w:rPr>
      <w:t>重庆市万盛经济技术开发区管理委员会规范性文件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0ZjJmNWE5MzAyZDFlMGIyZDJkNDdlMTdlNGM1MTcifQ=="/>
  </w:docVars>
  <w:rsids>
    <w:rsidRoot w:val="00172A27"/>
    <w:rsid w:val="019E71BD"/>
    <w:rsid w:val="04B679C3"/>
    <w:rsid w:val="05F07036"/>
    <w:rsid w:val="06E00104"/>
    <w:rsid w:val="080F63D8"/>
    <w:rsid w:val="09341458"/>
    <w:rsid w:val="098254C2"/>
    <w:rsid w:val="0A766EDE"/>
    <w:rsid w:val="0AD64BE8"/>
    <w:rsid w:val="0B0912D7"/>
    <w:rsid w:val="0E025194"/>
    <w:rsid w:val="152D2DCA"/>
    <w:rsid w:val="187168EA"/>
    <w:rsid w:val="196673CA"/>
    <w:rsid w:val="1CF734C9"/>
    <w:rsid w:val="1DEC284C"/>
    <w:rsid w:val="1E4E59B9"/>
    <w:rsid w:val="1E6523AC"/>
    <w:rsid w:val="22440422"/>
    <w:rsid w:val="22BB4BBB"/>
    <w:rsid w:val="2AEB3417"/>
    <w:rsid w:val="31A15F24"/>
    <w:rsid w:val="36FB1DF0"/>
    <w:rsid w:val="395347B5"/>
    <w:rsid w:val="39A232A0"/>
    <w:rsid w:val="39E745AA"/>
    <w:rsid w:val="3A304A25"/>
    <w:rsid w:val="3B5A6BBB"/>
    <w:rsid w:val="3EDA13A6"/>
    <w:rsid w:val="417B75E9"/>
    <w:rsid w:val="42F058B7"/>
    <w:rsid w:val="436109F6"/>
    <w:rsid w:val="441A38D4"/>
    <w:rsid w:val="4504239D"/>
    <w:rsid w:val="4BC77339"/>
    <w:rsid w:val="4C9236C5"/>
    <w:rsid w:val="4E250A85"/>
    <w:rsid w:val="4FFD4925"/>
    <w:rsid w:val="505C172E"/>
    <w:rsid w:val="506405EA"/>
    <w:rsid w:val="52F46F0B"/>
    <w:rsid w:val="532B6A10"/>
    <w:rsid w:val="53D8014D"/>
    <w:rsid w:val="55E064E0"/>
    <w:rsid w:val="572C6D10"/>
    <w:rsid w:val="5DC34279"/>
    <w:rsid w:val="5F2741B4"/>
    <w:rsid w:val="5FCD688E"/>
    <w:rsid w:val="5FF9BDAA"/>
    <w:rsid w:val="608816D1"/>
    <w:rsid w:val="60EF4E7F"/>
    <w:rsid w:val="648B0A32"/>
    <w:rsid w:val="665233C1"/>
    <w:rsid w:val="69AC0D42"/>
    <w:rsid w:val="69AE7C10"/>
    <w:rsid w:val="6AD9688B"/>
    <w:rsid w:val="6D0E3F22"/>
    <w:rsid w:val="744E4660"/>
    <w:rsid w:val="753355A2"/>
    <w:rsid w:val="759F1C61"/>
    <w:rsid w:val="75A75EC4"/>
    <w:rsid w:val="769F2DE8"/>
    <w:rsid w:val="76FDEB7C"/>
    <w:rsid w:val="79C65162"/>
    <w:rsid w:val="7C9011D9"/>
    <w:rsid w:val="7DC651C5"/>
    <w:rsid w:val="7FCC2834"/>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2647</Words>
  <Characters>2710</Characters>
  <Lines>1</Lines>
  <Paragraphs>1</Paragraphs>
  <TotalTime>0</TotalTime>
  <ScaleCrop>false</ScaleCrop>
  <LinksUpToDate>false</LinksUpToDate>
  <CharactersWithSpaces>2929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2021-09-10T10:41:00Z</dcterms:created>
  <dc:creator>t</dc:creator>
  <cp:lastModifiedBy>Acer</cp:lastModifiedBy>
  <cp:lastPrinted>2022-05-11T08:46:00Z</cp:lastPrinted>
  <dcterms:modified xsi:type="dcterms:W3CDTF">2022-06-08T08:11:14Z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48C61CB29D3F4D9384F5922CF0F7FFB4</vt:lpwstr>
  </property>
</Properties>
</file>