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4855B">
      <w:pPr>
        <w:pStyle w:val="13"/>
      </w:pPr>
    </w:p>
    <w:p w14:paraId="1AE44EA6">
      <w:pPr>
        <w:widowControl/>
        <w:snapToGrid w:val="0"/>
        <w:spacing w:line="660" w:lineRule="atLeast"/>
        <w:ind w:left="300" w:right="300"/>
        <w:jc w:val="center"/>
        <w:rPr>
          <w:rFonts w:hint="eastAsia" w:ascii="方正小标宋_GBK" w:hAnsi="方正小标宋_GBK" w:eastAsia="方正小标宋_GBK" w:cs="方正小标宋_GBK"/>
          <w:kern w:val="0"/>
          <w:sz w:val="44"/>
          <w:szCs w:val="44"/>
          <w:shd w:val="clear" w:color="auto" w:fill="FFFFFF"/>
          <w:lang w:bidi="ar"/>
        </w:rPr>
      </w:pPr>
      <w:r>
        <w:rPr>
          <w:rFonts w:hint="eastAsia" w:ascii="方正小标宋_GBK" w:hAnsi="方正小标宋_GBK" w:eastAsia="方正小标宋_GBK" w:cs="方正小标宋_GBK"/>
          <w:kern w:val="0"/>
          <w:sz w:val="44"/>
          <w:szCs w:val="44"/>
          <w:shd w:val="clear" w:color="auto" w:fill="FFFFFF"/>
          <w:lang w:bidi="ar"/>
        </w:rPr>
        <w:t>重庆市万盛经开区</w:t>
      </w:r>
      <w:bookmarkStart w:id="0" w:name="OLE_LINK1"/>
      <w:r>
        <w:rPr>
          <w:rFonts w:hint="eastAsia" w:ascii="方正小标宋_GBK" w:hAnsi="方正小标宋_GBK" w:eastAsia="方正小标宋_GBK" w:cs="方正小标宋_GBK"/>
          <w:kern w:val="0"/>
          <w:sz w:val="44"/>
          <w:szCs w:val="44"/>
          <w:shd w:val="clear" w:color="auto" w:fill="FFFFFF"/>
          <w:lang w:bidi="ar"/>
        </w:rPr>
        <w:t>管委会办公室</w:t>
      </w:r>
    </w:p>
    <w:p w14:paraId="37BE95AA">
      <w:pPr>
        <w:widowControl/>
        <w:snapToGrid w:val="0"/>
        <w:spacing w:line="660" w:lineRule="atLeast"/>
        <w:ind w:left="300" w:right="300"/>
        <w:jc w:val="center"/>
        <w:rPr>
          <w:rFonts w:hint="eastAsia" w:ascii="方正小标宋_GBK" w:hAnsi="方正小标宋_GBK" w:eastAsia="方正小标宋_GBK" w:cs="方正小标宋_GBK"/>
          <w:kern w:val="0"/>
          <w:sz w:val="44"/>
          <w:szCs w:val="44"/>
          <w:shd w:val="clear" w:color="auto" w:fill="FFFFFF"/>
          <w:lang w:bidi="ar"/>
        </w:rPr>
      </w:pPr>
      <w:r>
        <w:rPr>
          <w:rFonts w:hint="eastAsia" w:ascii="方正小标宋_GBK" w:hAnsi="方正小标宋_GBK" w:eastAsia="方正小标宋_GBK" w:cs="方正小标宋_GBK"/>
          <w:kern w:val="0"/>
          <w:sz w:val="44"/>
          <w:szCs w:val="44"/>
          <w:shd w:val="clear" w:color="auto" w:fill="FFFFFF"/>
          <w:lang w:bidi="ar"/>
        </w:rPr>
        <w:t>关于</w:t>
      </w:r>
      <w:bookmarkEnd w:id="0"/>
      <w:r>
        <w:rPr>
          <w:rFonts w:hint="eastAsia" w:ascii="方正小标宋_GBK" w:hAnsi="方正小标宋_GBK" w:eastAsia="方正小标宋_GBK" w:cs="方正小标宋_GBK"/>
          <w:kern w:val="0"/>
          <w:sz w:val="44"/>
          <w:szCs w:val="44"/>
          <w:shd w:val="clear" w:color="auto" w:fill="FFFFFF"/>
          <w:lang w:bidi="ar"/>
        </w:rPr>
        <w:t>公布万盛经开区管委会202</w:t>
      </w:r>
      <w:r>
        <w:rPr>
          <w:rFonts w:hint="eastAsia" w:ascii="方正小标宋_GBK" w:hAnsi="方正小标宋_GBK" w:eastAsia="方正小标宋_GBK" w:cs="方正小标宋_GBK"/>
          <w:kern w:val="0"/>
          <w:sz w:val="44"/>
          <w:szCs w:val="44"/>
          <w:shd w:val="clear" w:color="auto" w:fill="FFFFFF"/>
          <w:lang w:val="en-US" w:eastAsia="zh-CN" w:bidi="ar"/>
        </w:rPr>
        <w:t>5</w:t>
      </w:r>
      <w:r>
        <w:rPr>
          <w:rFonts w:hint="eastAsia" w:ascii="方正小标宋_GBK" w:hAnsi="方正小标宋_GBK" w:eastAsia="方正小标宋_GBK" w:cs="方正小标宋_GBK"/>
          <w:kern w:val="0"/>
          <w:sz w:val="44"/>
          <w:szCs w:val="44"/>
          <w:shd w:val="clear" w:color="auto" w:fill="FFFFFF"/>
          <w:lang w:bidi="ar"/>
        </w:rPr>
        <w:t>年度重大行政决策事项目录的通知</w:t>
      </w:r>
    </w:p>
    <w:p w14:paraId="15599452">
      <w:pPr>
        <w:widowControl/>
        <w:spacing w:line="550" w:lineRule="exact"/>
        <w:ind w:left="300" w:right="300" w:firstLine="640" w:firstLineChars="200"/>
        <w:jc w:val="center"/>
        <w:rPr>
          <w:rFonts w:hint="eastAsia" w:ascii="方正楷体_GBK" w:hAnsi="方正楷体_GBK" w:eastAsia="方正楷体_GBK" w:cs="方正楷体_GBK"/>
          <w:kern w:val="0"/>
          <w:sz w:val="32"/>
          <w:szCs w:val="32"/>
          <w:shd w:val="clear" w:color="auto" w:fill="FFFFFF"/>
          <w:lang w:bidi="ar"/>
        </w:rPr>
      </w:pPr>
    </w:p>
    <w:p w14:paraId="27F3C149">
      <w:pPr>
        <w:pStyle w:val="4"/>
        <w:rPr>
          <w:rFonts w:hint="eastAsia"/>
        </w:rPr>
      </w:pPr>
    </w:p>
    <w:p w14:paraId="35162DAB">
      <w:pPr>
        <w:pStyle w:val="4"/>
        <w:rPr>
          <w:rFonts w:hint="eastAsia"/>
        </w:rPr>
      </w:pPr>
    </w:p>
    <w:p w14:paraId="766F39B2">
      <w:pPr>
        <w:pStyle w:val="7"/>
        <w:widowControl w:val="0"/>
        <w:spacing w:before="0" w:beforeAutospacing="0" w:after="0" w:afterAutospacing="0" w:line="55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各镇人民政府，各街道办事处，管委会各部门，区属国有重点企业，驻经开区有关单位：</w:t>
      </w:r>
    </w:p>
    <w:p w14:paraId="6CBDEAB2">
      <w:pPr>
        <w:pStyle w:val="7"/>
        <w:widowControl w:val="0"/>
        <w:spacing w:before="0" w:beforeAutospacing="0" w:after="0" w:afterAutospacing="0" w:line="55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根据《重大行政决策程序暂行条</w:t>
      </w:r>
      <w:r>
        <w:rPr>
          <w:rFonts w:eastAsia="方正仿宋_GBK"/>
          <w:sz w:val="32"/>
          <w:szCs w:val="32"/>
        </w:rPr>
        <w:t>例》（国务院令第713号）、《重庆市重大行政决策程序规定》（重庆市人民政府令第337号）等规定，经党工委、管委会同意，现将《</w:t>
      </w:r>
      <w:r>
        <w:rPr>
          <w:rFonts w:hint="eastAsia" w:ascii="方正仿宋_GBK" w:hAnsi="方正仿宋_GBK" w:eastAsia="方正仿宋_GBK" w:cs="方正仿宋_GBK"/>
          <w:sz w:val="32"/>
          <w:szCs w:val="32"/>
        </w:rPr>
        <w:t>万盛经开区管委会</w:t>
      </w:r>
      <w:r>
        <w:rPr>
          <w:rFonts w:eastAsia="方正仿宋_GBK"/>
          <w:sz w:val="32"/>
          <w:szCs w:val="32"/>
        </w:rPr>
        <w:t>202</w:t>
      </w:r>
      <w:r>
        <w:rPr>
          <w:rFonts w:hint="eastAsia" w:eastAsia="方正仿宋_GBK"/>
          <w:sz w:val="32"/>
          <w:szCs w:val="32"/>
          <w:lang w:val="en-US" w:eastAsia="zh-CN"/>
        </w:rPr>
        <w:t>5</w:t>
      </w:r>
      <w:bookmarkStart w:id="1" w:name="_GoBack"/>
      <w:bookmarkEnd w:id="1"/>
      <w:r>
        <w:rPr>
          <w:rFonts w:hint="eastAsia" w:ascii="方正仿宋_GBK" w:hAnsi="方正仿宋_GBK" w:eastAsia="方正仿宋_GBK" w:cs="方正仿宋_GBK"/>
          <w:sz w:val="32"/>
          <w:szCs w:val="32"/>
        </w:rPr>
        <w:t>年度重大行政决策事项目录》（以下简称《目录》）印发给你们，并就相关工作通知如下：</w:t>
      </w:r>
    </w:p>
    <w:p w14:paraId="32705981">
      <w:pPr>
        <w:pStyle w:val="7"/>
        <w:widowControl w:val="0"/>
        <w:spacing w:before="0" w:beforeAutospacing="0" w:after="0" w:afterAutospacing="0" w:line="55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一、重大行政决策承办单位要严格按</w:t>
      </w:r>
      <w:r>
        <w:rPr>
          <w:rFonts w:eastAsia="方正仿宋_GBK"/>
          <w:sz w:val="32"/>
          <w:szCs w:val="32"/>
        </w:rPr>
        <w:t>照国务院令第713号、重庆市人民政府令第337号的规定履行公</w:t>
      </w:r>
      <w:r>
        <w:rPr>
          <w:rFonts w:hint="eastAsia" w:ascii="方正仿宋_GBK" w:hAnsi="方正仿宋_GBK" w:eastAsia="方正仿宋_GBK" w:cs="方正仿宋_GBK"/>
          <w:sz w:val="32"/>
          <w:szCs w:val="32"/>
        </w:rPr>
        <w:t>众参与、专家论证、风险评估、合法性审查、集体讨论决定等法定程序，认真抓好实施，按时提请管委会主任办公会议审议，并报告履行重大行政决策程序情况。</w:t>
      </w:r>
    </w:p>
    <w:p w14:paraId="0A25FF69">
      <w:pPr>
        <w:pStyle w:val="7"/>
        <w:widowControl w:val="0"/>
        <w:spacing w:before="0" w:beforeAutospacing="0" w:after="0" w:afterAutospacing="0" w:line="55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二、《目录》实行动态管理，根据实际情况，确需调整或新增的，重大行政决策承办单位要认真研究论证，提出调整建议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按程序报批后执行。对未列入《目录》的事项，如果符合《重庆市重大行政决策程序规定》第三条规定的，也应严格按照</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重大行政决策程序规定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的要求执行。</w:t>
      </w:r>
    </w:p>
    <w:p w14:paraId="5E8B41DF">
      <w:pPr>
        <w:pStyle w:val="7"/>
        <w:widowControl w:val="0"/>
        <w:spacing w:before="0" w:beforeAutospacing="0" w:after="0" w:afterAutospacing="0" w:line="55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三、各决策承办单位要重视重大行政决策的档案管理，对决策过程中形成的法定程序证明材料及时整理归档，妥善保管，做到一事一档，已经开始实施的项目，决策承办单位要注意</w:t>
      </w:r>
      <w:r>
        <w:rPr>
          <w:rFonts w:hint="eastAsia" w:ascii="方正仿宋_GBK" w:hAnsi="方正仿宋_GBK" w:eastAsia="方正仿宋_GBK" w:cs="方正仿宋_GBK"/>
          <w:sz w:val="32"/>
          <w:szCs w:val="32"/>
          <w:lang w:eastAsia="zh-CN"/>
        </w:rPr>
        <w:t>收集</w:t>
      </w:r>
      <w:r>
        <w:rPr>
          <w:rFonts w:hint="eastAsia" w:ascii="方正仿宋_GBK" w:hAnsi="方正仿宋_GBK" w:eastAsia="方正仿宋_GBK" w:cs="方正仿宋_GBK"/>
          <w:sz w:val="32"/>
          <w:szCs w:val="32"/>
        </w:rPr>
        <w:t>已经形成的相关材料，实现重大行政决策全过程记录。</w:t>
      </w:r>
    </w:p>
    <w:p w14:paraId="7C7C980D">
      <w:pPr>
        <w:pStyle w:val="7"/>
        <w:widowControl w:val="0"/>
        <w:spacing w:before="0" w:beforeAutospacing="0" w:after="0" w:afterAutospacing="0" w:line="55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四、各重大行政决策承办单位要根据《重庆市人民政府办公厅关于印发重庆市重大行政决策后评估工作规则的通知》（渝府办</w:t>
      </w:r>
      <w:r>
        <w:rPr>
          <w:rFonts w:eastAsia="方正仿宋_GBK"/>
          <w:sz w:val="32"/>
          <w:szCs w:val="32"/>
        </w:rPr>
        <w:t>发〔2021〕145号）</w:t>
      </w:r>
      <w:r>
        <w:rPr>
          <w:rFonts w:hint="eastAsia" w:ascii="方正仿宋_GBK" w:hAnsi="方正仿宋_GBK" w:eastAsia="方正仿宋_GBK" w:cs="方正仿宋_GBK"/>
          <w:sz w:val="32"/>
          <w:szCs w:val="32"/>
        </w:rPr>
        <w:t>的规定，定期开展重大行政决策后评估并报管委会。</w:t>
      </w:r>
    </w:p>
    <w:p w14:paraId="0A771A88">
      <w:pPr>
        <w:pStyle w:val="7"/>
        <w:widowControl w:val="0"/>
        <w:spacing w:before="0" w:beforeAutospacing="0" w:after="0" w:afterAutospacing="0" w:line="550" w:lineRule="exact"/>
        <w:ind w:firstLine="640" w:firstLineChars="200"/>
        <w:rPr>
          <w:rFonts w:hint="eastAsia" w:ascii="方正仿宋_GBK" w:hAnsi="方正仿宋_GBK" w:eastAsia="方正仿宋_GBK" w:cs="方正仿宋_GBK"/>
          <w:sz w:val="32"/>
          <w:szCs w:val="32"/>
        </w:rPr>
      </w:pPr>
    </w:p>
    <w:p w14:paraId="460DE72A">
      <w:pPr>
        <w:pStyle w:val="7"/>
        <w:widowControl w:val="0"/>
        <w:spacing w:before="0" w:beforeAutospacing="0" w:after="0" w:afterAutospacing="0" w:line="550" w:lineRule="exact"/>
        <w:ind w:left="1598" w:leftChars="304" w:hanging="960" w:hanging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附件：万盛经开区管委会</w:t>
      </w:r>
      <w:r>
        <w:rPr>
          <w:rFonts w:eastAsia="方正仿宋_GBK"/>
          <w:sz w:val="32"/>
          <w:szCs w:val="32"/>
        </w:rPr>
        <w:t>202</w:t>
      </w:r>
      <w:r>
        <w:rPr>
          <w:rFonts w:hint="eastAsia" w:eastAsia="方正仿宋_GBK"/>
          <w:sz w:val="32"/>
          <w:szCs w:val="32"/>
          <w:lang w:val="en-US" w:eastAsia="zh-CN"/>
        </w:rPr>
        <w:t>5</w:t>
      </w:r>
      <w:r>
        <w:rPr>
          <w:rFonts w:hint="eastAsia" w:ascii="方正仿宋_GBK" w:hAnsi="方正仿宋_GBK" w:eastAsia="方正仿宋_GBK" w:cs="方正仿宋_GBK"/>
          <w:sz w:val="32"/>
          <w:szCs w:val="32"/>
        </w:rPr>
        <w:t>年度重大行政决策事项目录</w:t>
      </w:r>
    </w:p>
    <w:p w14:paraId="46E89FA1">
      <w:pPr>
        <w:pStyle w:val="7"/>
        <w:widowControl w:val="0"/>
        <w:spacing w:before="0" w:beforeAutospacing="0" w:after="0" w:afterAutospacing="0" w:line="55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48573193">
      <w:pPr>
        <w:pStyle w:val="7"/>
        <w:widowControl w:val="0"/>
        <w:spacing w:before="0" w:beforeAutospacing="0" w:after="0" w:afterAutospacing="0" w:line="550" w:lineRule="exact"/>
        <w:ind w:firstLine="640" w:firstLineChars="200"/>
        <w:rPr>
          <w:rFonts w:hint="eastAsia" w:ascii="方正仿宋_GBK" w:hAnsi="方正仿宋_GBK" w:eastAsia="方正仿宋_GBK" w:cs="方正仿宋_GBK"/>
          <w:sz w:val="32"/>
          <w:szCs w:val="32"/>
        </w:rPr>
      </w:pPr>
    </w:p>
    <w:p w14:paraId="2545103A">
      <w:pPr>
        <w:pStyle w:val="7"/>
        <w:widowControl w:val="0"/>
        <w:spacing w:before="0" w:beforeAutospacing="0" w:after="0" w:afterAutospacing="0" w:line="550" w:lineRule="exact"/>
        <w:ind w:firstLine="640" w:firstLineChars="200"/>
        <w:rPr>
          <w:rFonts w:hint="eastAsia" w:ascii="方正仿宋_GBK" w:hAnsi="方正仿宋_GBK" w:eastAsia="方正仿宋_GBK" w:cs="方正仿宋_GBK"/>
          <w:sz w:val="32"/>
          <w:szCs w:val="32"/>
        </w:rPr>
      </w:pPr>
    </w:p>
    <w:p w14:paraId="43B1CA3E">
      <w:pPr>
        <w:pStyle w:val="7"/>
        <w:widowControl w:val="0"/>
        <w:wordWrap w:val="0"/>
        <w:spacing w:before="0" w:beforeAutospacing="0" w:after="0" w:afterAutospacing="0" w:line="550" w:lineRule="exac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万盛经开区管委会办公室   </w:t>
      </w:r>
    </w:p>
    <w:p w14:paraId="72DA5E67">
      <w:pPr>
        <w:pStyle w:val="13"/>
        <w:ind w:firstLine="5760" w:firstLineChars="1800"/>
        <w:rPr>
          <w:rFonts w:hint="default" w:ascii="Times New Roman" w:hAnsi="Times New Roman" w:cs="Times New Roma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w:t>
      </w:r>
    </w:p>
    <w:p w14:paraId="4B64F3B5">
      <w:pPr>
        <w:pStyle w:val="13"/>
        <w:rPr>
          <w:rFonts w:ascii="方正黑体_GBK" w:eastAsia="方正黑体_GBK"/>
          <w:sz w:val="32"/>
          <w:szCs w:val="32"/>
        </w:rPr>
      </w:pPr>
    </w:p>
    <w:p w14:paraId="04BA6CF8">
      <w:pPr>
        <w:pStyle w:val="13"/>
        <w:rPr>
          <w:rFonts w:ascii="方正黑体_GBK" w:eastAsia="方正黑体_GBK"/>
          <w:sz w:val="32"/>
          <w:szCs w:val="32"/>
        </w:rPr>
        <w:sectPr>
          <w:headerReference r:id="rId3" w:type="default"/>
          <w:footerReference r:id="rId4" w:type="default"/>
          <w:pgSz w:w="11906" w:h="16838"/>
          <w:pgMar w:top="2098" w:right="1474" w:bottom="1984" w:left="1587" w:header="851" w:footer="1474" w:gutter="0"/>
          <w:cols w:space="720" w:num="1"/>
          <w:docGrid w:type="lines" w:linePitch="579" w:charSpace="0"/>
        </w:sectPr>
      </w:pPr>
    </w:p>
    <w:p w14:paraId="69E48FD2">
      <w:pPr>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5DB766D8">
      <w:pPr>
        <w:pStyle w:val="4"/>
        <w:rPr>
          <w:rFonts w:hint="eastAsia"/>
        </w:rPr>
      </w:pPr>
    </w:p>
    <w:p w14:paraId="6338864D">
      <w:pPr>
        <w:spacing w:line="520" w:lineRule="exact"/>
        <w:jc w:val="center"/>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万盛经开区管委会202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年度重大行政决策事项目录</w:t>
      </w:r>
    </w:p>
    <w:tbl>
      <w:tblPr>
        <w:tblStyle w:val="9"/>
        <w:tblW w:w="13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628"/>
        <w:gridCol w:w="1734"/>
        <w:gridCol w:w="1976"/>
      </w:tblGrid>
      <w:tr w14:paraId="2567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 w:type="dxa"/>
            <w:vAlign w:val="center"/>
          </w:tcPr>
          <w:p w14:paraId="101E9771">
            <w:pPr>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bCs/>
                <w:sz w:val="30"/>
                <w:szCs w:val="30"/>
              </w:rPr>
              <w:t>序号</w:t>
            </w:r>
          </w:p>
        </w:tc>
        <w:tc>
          <w:tcPr>
            <w:tcW w:w="8628" w:type="dxa"/>
            <w:vAlign w:val="center"/>
          </w:tcPr>
          <w:p w14:paraId="12433861">
            <w:pPr>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bCs/>
                <w:sz w:val="30"/>
                <w:szCs w:val="30"/>
              </w:rPr>
              <w:t>决策事项</w:t>
            </w:r>
          </w:p>
        </w:tc>
        <w:tc>
          <w:tcPr>
            <w:tcW w:w="1734" w:type="dxa"/>
            <w:vAlign w:val="center"/>
          </w:tcPr>
          <w:p w14:paraId="6802CFD0">
            <w:pPr>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bCs/>
                <w:sz w:val="30"/>
                <w:szCs w:val="30"/>
              </w:rPr>
              <w:t>承办单位</w:t>
            </w:r>
          </w:p>
        </w:tc>
        <w:tc>
          <w:tcPr>
            <w:tcW w:w="1976" w:type="dxa"/>
            <w:vAlign w:val="center"/>
          </w:tcPr>
          <w:p w14:paraId="4036C8A9">
            <w:pPr>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bCs/>
                <w:sz w:val="30"/>
                <w:szCs w:val="30"/>
              </w:rPr>
              <w:t>决策时间</w:t>
            </w:r>
          </w:p>
        </w:tc>
      </w:tr>
      <w:tr w14:paraId="0D04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4" w:type="dxa"/>
            <w:vAlign w:val="center"/>
          </w:tcPr>
          <w:p w14:paraId="4F59945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1</w:t>
            </w:r>
          </w:p>
        </w:tc>
        <w:tc>
          <w:tcPr>
            <w:tcW w:w="8628" w:type="dxa"/>
            <w:vAlign w:val="center"/>
          </w:tcPr>
          <w:p w14:paraId="730D26DF">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sz w:val="24"/>
                <w:szCs w:val="24"/>
              </w:rPr>
              <w:t>印发</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万盛经开区2025年重点民生实事工作目标任务</w:t>
            </w:r>
            <w:r>
              <w:rPr>
                <w:rFonts w:hint="eastAsia" w:ascii="Times New Roman" w:hAnsi="Times New Roman" w:eastAsia="方正仿宋_GBK" w:cs="Times New Roman"/>
                <w:sz w:val="24"/>
                <w:szCs w:val="24"/>
                <w:lang w:eastAsia="zh-CN"/>
              </w:rPr>
              <w:t>》</w:t>
            </w:r>
          </w:p>
        </w:tc>
        <w:tc>
          <w:tcPr>
            <w:tcW w:w="1734" w:type="dxa"/>
            <w:vAlign w:val="center"/>
          </w:tcPr>
          <w:p w14:paraId="1EA2851A">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sz w:val="24"/>
                <w:szCs w:val="24"/>
                <w:lang w:eastAsia="zh-CN"/>
              </w:rPr>
              <w:t>发展改革</w:t>
            </w:r>
            <w:r>
              <w:rPr>
                <w:rFonts w:hint="default" w:ascii="Times New Roman" w:hAnsi="Times New Roman" w:eastAsia="方正仿宋_GBK" w:cs="Times New Roman"/>
                <w:sz w:val="24"/>
                <w:szCs w:val="24"/>
              </w:rPr>
              <w:t>局</w:t>
            </w:r>
          </w:p>
        </w:tc>
        <w:tc>
          <w:tcPr>
            <w:tcW w:w="1976" w:type="dxa"/>
            <w:vAlign w:val="center"/>
          </w:tcPr>
          <w:p w14:paraId="55E1CEC6">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sz w:val="24"/>
                <w:szCs w:val="24"/>
                <w:lang w:eastAsia="zh-CN"/>
              </w:rPr>
              <w:t>2025</w:t>
            </w:r>
            <w:r>
              <w:rPr>
                <w:rFonts w:hint="default" w:ascii="Times New Roman" w:hAnsi="Times New Roman" w:eastAsia="方正仿宋_GBK" w:cs="Times New Roman"/>
                <w:sz w:val="24"/>
                <w:szCs w:val="24"/>
              </w:rPr>
              <w:t>年</w:t>
            </w:r>
            <w:r>
              <w:rPr>
                <w:rFonts w:hint="eastAsia"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月</w:t>
            </w:r>
          </w:p>
        </w:tc>
      </w:tr>
      <w:tr w14:paraId="4837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14:paraId="62E8CDAA">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2</w:t>
            </w:r>
          </w:p>
        </w:tc>
        <w:tc>
          <w:tcPr>
            <w:tcW w:w="8628" w:type="dxa"/>
            <w:vAlign w:val="center"/>
          </w:tcPr>
          <w:p w14:paraId="715EBF79">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sz w:val="24"/>
                <w:szCs w:val="24"/>
                <w:lang w:val="en-US" w:eastAsia="zh-CN"/>
              </w:rPr>
              <w:t>印发《</w:t>
            </w:r>
            <w:r>
              <w:rPr>
                <w:rFonts w:hint="default" w:ascii="Times New Roman" w:hAnsi="Times New Roman" w:eastAsia="方正仿宋_GBK" w:cs="Times New Roman"/>
                <w:sz w:val="24"/>
                <w:szCs w:val="24"/>
                <w:lang w:val="en-US" w:eastAsia="zh-CN"/>
              </w:rPr>
              <w:t>进一步推动万盛文化旅游</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三次创业</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加快建设世界旅游目的地实施方案》</w:t>
            </w:r>
          </w:p>
        </w:tc>
        <w:tc>
          <w:tcPr>
            <w:tcW w:w="1734" w:type="dxa"/>
            <w:vAlign w:val="center"/>
          </w:tcPr>
          <w:p w14:paraId="52FDA0BB">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sz w:val="24"/>
                <w:szCs w:val="24"/>
                <w:lang w:eastAsia="zh-CN"/>
              </w:rPr>
              <w:t>文化旅游局</w:t>
            </w:r>
          </w:p>
        </w:tc>
        <w:tc>
          <w:tcPr>
            <w:tcW w:w="1976" w:type="dxa"/>
            <w:vAlign w:val="center"/>
          </w:tcPr>
          <w:p w14:paraId="2A1B0D56">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sz w:val="24"/>
                <w:szCs w:val="24"/>
                <w:lang w:eastAsia="zh-CN"/>
              </w:rPr>
              <w:t>2025</w:t>
            </w:r>
            <w:r>
              <w:rPr>
                <w:rFonts w:hint="default" w:ascii="Times New Roman" w:hAnsi="Times New Roman" w:eastAsia="方正仿宋_GBK" w:cs="Times New Roman"/>
                <w:sz w:val="24"/>
                <w:szCs w:val="24"/>
              </w:rPr>
              <w:t>年</w:t>
            </w: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月</w:t>
            </w:r>
          </w:p>
        </w:tc>
      </w:tr>
      <w:tr w14:paraId="045B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14:paraId="1928A04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w:t>
            </w:r>
          </w:p>
        </w:tc>
        <w:tc>
          <w:tcPr>
            <w:tcW w:w="8628" w:type="dxa"/>
            <w:vAlign w:val="center"/>
          </w:tcPr>
          <w:p w14:paraId="3B9F2295">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sz w:val="24"/>
                <w:szCs w:val="24"/>
                <w:lang w:val="en-US" w:eastAsia="zh-CN"/>
              </w:rPr>
              <w:t>制定《万盛经开区提升农村饮水质量专项行动实施方案》</w:t>
            </w:r>
          </w:p>
        </w:tc>
        <w:tc>
          <w:tcPr>
            <w:tcW w:w="1734" w:type="dxa"/>
            <w:vAlign w:val="center"/>
          </w:tcPr>
          <w:p w14:paraId="222E90F4">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农业农村局</w:t>
            </w:r>
          </w:p>
        </w:tc>
        <w:tc>
          <w:tcPr>
            <w:tcW w:w="1976" w:type="dxa"/>
            <w:vAlign w:val="center"/>
          </w:tcPr>
          <w:p w14:paraId="5D0056BE">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2025</w:t>
            </w:r>
            <w:r>
              <w:rPr>
                <w:rFonts w:hint="default" w:ascii="Times New Roman" w:hAnsi="Times New Roman" w:eastAsia="方正仿宋_GBK" w:cs="Times New Roman"/>
                <w:sz w:val="24"/>
                <w:szCs w:val="24"/>
              </w:rPr>
              <w:t>年</w:t>
            </w:r>
            <w:r>
              <w:rPr>
                <w:rFonts w:hint="eastAsia" w:ascii="Times New Roman" w:hAnsi="Times New Roman" w:eastAsia="方正仿宋_GBK" w:cs="Times New Roman"/>
                <w:sz w:val="24"/>
                <w:szCs w:val="24"/>
                <w:lang w:val="en-US" w:eastAsia="zh-CN"/>
              </w:rPr>
              <w:t>7</w:t>
            </w:r>
            <w:r>
              <w:rPr>
                <w:rFonts w:hint="default" w:ascii="Times New Roman" w:hAnsi="Times New Roman" w:eastAsia="方正仿宋_GBK" w:cs="Times New Roman"/>
                <w:sz w:val="24"/>
                <w:szCs w:val="24"/>
              </w:rPr>
              <w:t>月</w:t>
            </w:r>
          </w:p>
        </w:tc>
      </w:tr>
      <w:tr w14:paraId="1969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14:paraId="24691BE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w:t>
            </w:r>
          </w:p>
        </w:tc>
        <w:tc>
          <w:tcPr>
            <w:tcW w:w="8628" w:type="dxa"/>
            <w:vAlign w:val="center"/>
          </w:tcPr>
          <w:p w14:paraId="73F67F32">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制定</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重庆市万盛经开区全面推动紧密型区域医疗卫生共同体高质量发展实施方案</w:t>
            </w:r>
            <w:r>
              <w:rPr>
                <w:rFonts w:hint="default" w:ascii="Times New Roman" w:hAnsi="Times New Roman" w:eastAsia="方正仿宋_GBK" w:cs="Times New Roman"/>
                <w:sz w:val="24"/>
                <w:szCs w:val="24"/>
                <w:lang w:eastAsia="zh-CN"/>
              </w:rPr>
              <w:t>》</w:t>
            </w:r>
          </w:p>
        </w:tc>
        <w:tc>
          <w:tcPr>
            <w:tcW w:w="1734" w:type="dxa"/>
            <w:vAlign w:val="center"/>
          </w:tcPr>
          <w:p w14:paraId="4AD0F5C0">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sz w:val="24"/>
                <w:szCs w:val="24"/>
                <w:lang w:eastAsia="zh-CN"/>
              </w:rPr>
              <w:t>卫生健康</w:t>
            </w:r>
            <w:r>
              <w:rPr>
                <w:rFonts w:hint="default" w:ascii="Times New Roman" w:hAnsi="Times New Roman" w:eastAsia="方正仿宋_GBK" w:cs="Times New Roman"/>
                <w:sz w:val="24"/>
                <w:szCs w:val="24"/>
                <w:lang w:eastAsia="zh-CN"/>
              </w:rPr>
              <w:t>局</w:t>
            </w:r>
          </w:p>
        </w:tc>
        <w:tc>
          <w:tcPr>
            <w:tcW w:w="1976" w:type="dxa"/>
            <w:vAlign w:val="center"/>
          </w:tcPr>
          <w:p w14:paraId="2E24978F">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sz w:val="24"/>
                <w:szCs w:val="24"/>
                <w:lang w:eastAsia="zh-CN"/>
              </w:rPr>
              <w:t>2025</w:t>
            </w:r>
            <w:r>
              <w:rPr>
                <w:rFonts w:hint="default" w:ascii="Times New Roman" w:hAnsi="Times New Roman" w:eastAsia="方正仿宋_GBK" w:cs="Times New Roman"/>
                <w:sz w:val="24"/>
                <w:szCs w:val="24"/>
              </w:rPr>
              <w:t>年</w:t>
            </w:r>
            <w:r>
              <w:rPr>
                <w:rFonts w:hint="eastAsia" w:ascii="Times New Roman" w:hAnsi="Times New Roman" w:eastAsia="方正仿宋_GBK" w:cs="Times New Roman"/>
                <w:sz w:val="24"/>
                <w:szCs w:val="24"/>
                <w:lang w:val="en-US" w:eastAsia="zh-CN"/>
              </w:rPr>
              <w:t>9</w:t>
            </w:r>
            <w:r>
              <w:rPr>
                <w:rFonts w:hint="default" w:ascii="Times New Roman" w:hAnsi="Times New Roman" w:eastAsia="方正仿宋_GBK" w:cs="Times New Roman"/>
                <w:sz w:val="24"/>
                <w:szCs w:val="24"/>
              </w:rPr>
              <w:t>月</w:t>
            </w:r>
          </w:p>
        </w:tc>
      </w:tr>
      <w:tr w14:paraId="2D74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14:paraId="24939C44">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sz w:val="24"/>
                <w:szCs w:val="24"/>
                <w:lang w:val="en-US" w:eastAsia="zh-CN"/>
              </w:rPr>
              <w:t>5</w:t>
            </w:r>
          </w:p>
        </w:tc>
        <w:tc>
          <w:tcPr>
            <w:tcW w:w="8628" w:type="dxa"/>
            <w:vAlign w:val="center"/>
          </w:tcPr>
          <w:p w14:paraId="06938B66">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sz w:val="24"/>
                <w:szCs w:val="24"/>
              </w:rPr>
              <w:t>制定</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关于推进基层民政服务能力建设的实施方案</w:t>
            </w:r>
            <w:r>
              <w:rPr>
                <w:rFonts w:hint="default" w:ascii="Times New Roman" w:hAnsi="Times New Roman" w:eastAsia="方正仿宋_GBK" w:cs="Times New Roman"/>
                <w:sz w:val="24"/>
                <w:szCs w:val="24"/>
                <w:lang w:eastAsia="zh-CN"/>
              </w:rPr>
              <w:t>》</w:t>
            </w:r>
          </w:p>
        </w:tc>
        <w:tc>
          <w:tcPr>
            <w:tcW w:w="1734" w:type="dxa"/>
            <w:vAlign w:val="center"/>
          </w:tcPr>
          <w:p w14:paraId="23F02019">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sz w:val="24"/>
                <w:szCs w:val="24"/>
                <w:lang w:eastAsia="zh-CN"/>
              </w:rPr>
              <w:t>民政</w:t>
            </w:r>
            <w:r>
              <w:rPr>
                <w:rFonts w:hint="default" w:ascii="Times New Roman" w:hAnsi="Times New Roman" w:eastAsia="方正仿宋_GBK" w:cs="Times New Roman"/>
                <w:sz w:val="24"/>
                <w:szCs w:val="24"/>
                <w:lang w:eastAsia="zh-CN"/>
              </w:rPr>
              <w:t>局</w:t>
            </w:r>
          </w:p>
        </w:tc>
        <w:tc>
          <w:tcPr>
            <w:tcW w:w="1976" w:type="dxa"/>
            <w:vAlign w:val="center"/>
          </w:tcPr>
          <w:p w14:paraId="18A82981">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eastAsia="zh-CN"/>
              </w:rPr>
              <w:t>2025</w:t>
            </w:r>
            <w:r>
              <w:rPr>
                <w:rFonts w:hint="default" w:ascii="Times New Roman" w:hAnsi="Times New Roman" w:eastAsia="方正仿宋_GBK" w:cs="Times New Roman"/>
                <w:sz w:val="24"/>
                <w:szCs w:val="24"/>
              </w:rPr>
              <w:t>年</w:t>
            </w:r>
            <w:r>
              <w:rPr>
                <w:rFonts w:hint="eastAsia" w:ascii="Times New Roman" w:hAnsi="Times New Roman" w:eastAsia="方正仿宋_GBK" w:cs="Times New Roman"/>
                <w:sz w:val="24"/>
                <w:szCs w:val="24"/>
                <w:lang w:val="en-US" w:eastAsia="zh-CN"/>
              </w:rPr>
              <w:t>9</w:t>
            </w:r>
            <w:r>
              <w:rPr>
                <w:rFonts w:hint="default" w:ascii="Times New Roman" w:hAnsi="Times New Roman" w:eastAsia="方正仿宋_GBK" w:cs="Times New Roman"/>
                <w:sz w:val="24"/>
                <w:szCs w:val="24"/>
              </w:rPr>
              <w:t>月</w:t>
            </w:r>
          </w:p>
        </w:tc>
      </w:tr>
      <w:tr w14:paraId="0005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14:paraId="5F5C7AE0">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sz w:val="24"/>
                <w:szCs w:val="24"/>
                <w:lang w:val="en-US" w:eastAsia="zh-CN"/>
              </w:rPr>
              <w:t>6</w:t>
            </w:r>
          </w:p>
        </w:tc>
        <w:tc>
          <w:tcPr>
            <w:tcW w:w="8628" w:type="dxa"/>
            <w:vAlign w:val="center"/>
          </w:tcPr>
          <w:p w14:paraId="2E89FB6F">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sz w:val="24"/>
                <w:szCs w:val="24"/>
                <w:lang w:eastAsia="zh-CN"/>
              </w:rPr>
              <w:t>制定《</w:t>
            </w:r>
            <w:r>
              <w:rPr>
                <w:rFonts w:hint="default" w:ascii="Times New Roman" w:hAnsi="Times New Roman" w:eastAsia="方正仿宋_GBK" w:cs="Times New Roman"/>
                <w:sz w:val="24"/>
                <w:szCs w:val="24"/>
              </w:rPr>
              <w:t>国民经济和社会发展第十五个五年规划纲要</w:t>
            </w:r>
            <w:r>
              <w:rPr>
                <w:rFonts w:hint="eastAsia" w:ascii="Times New Roman" w:hAnsi="Times New Roman" w:eastAsia="方正仿宋_GBK" w:cs="Times New Roman"/>
                <w:sz w:val="24"/>
                <w:szCs w:val="24"/>
                <w:lang w:eastAsia="zh-CN"/>
              </w:rPr>
              <w:t>》</w:t>
            </w:r>
          </w:p>
        </w:tc>
        <w:tc>
          <w:tcPr>
            <w:tcW w:w="1734" w:type="dxa"/>
            <w:vAlign w:val="center"/>
          </w:tcPr>
          <w:p w14:paraId="2C34C3FC">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sz w:val="24"/>
                <w:szCs w:val="24"/>
                <w:lang w:eastAsia="zh-CN"/>
              </w:rPr>
              <w:t>发展改革局</w:t>
            </w:r>
          </w:p>
        </w:tc>
        <w:tc>
          <w:tcPr>
            <w:tcW w:w="1976" w:type="dxa"/>
            <w:vAlign w:val="center"/>
          </w:tcPr>
          <w:p w14:paraId="1FE88D85">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2025</w:t>
            </w:r>
            <w:r>
              <w:rPr>
                <w:rFonts w:hint="default" w:ascii="Times New Roman" w:hAnsi="Times New Roman" w:eastAsia="方正仿宋_GBK" w:cs="Times New Roman"/>
                <w:sz w:val="24"/>
                <w:szCs w:val="24"/>
              </w:rPr>
              <w:t>年</w:t>
            </w:r>
            <w:r>
              <w:rPr>
                <w:rFonts w:hint="eastAsia" w:ascii="Times New Roman" w:hAnsi="Times New Roman" w:eastAsia="方正仿宋_GBK" w:cs="Times New Roman"/>
                <w:sz w:val="24"/>
                <w:szCs w:val="24"/>
                <w:lang w:val="en-US" w:eastAsia="zh-CN"/>
              </w:rPr>
              <w:t>11</w:t>
            </w:r>
            <w:r>
              <w:rPr>
                <w:rFonts w:hint="default" w:ascii="Times New Roman" w:hAnsi="Times New Roman" w:eastAsia="方正仿宋_GBK" w:cs="Times New Roman"/>
                <w:sz w:val="24"/>
                <w:szCs w:val="24"/>
              </w:rPr>
              <w:t>月</w:t>
            </w:r>
          </w:p>
        </w:tc>
      </w:tr>
    </w:tbl>
    <w:p w14:paraId="2ACDA236">
      <w:pPr>
        <w:pStyle w:val="13"/>
        <w:rPr>
          <w:rFonts w:ascii="方正黑体_GBK" w:eastAsia="方正黑体_GBK"/>
          <w:sz w:val="32"/>
          <w:szCs w:val="32"/>
        </w:rPr>
      </w:pPr>
    </w:p>
    <w:sectPr>
      <w:pgSz w:w="16838" w:h="11906" w:orient="landscape"/>
      <w:pgMar w:top="1587" w:right="2098" w:bottom="1474" w:left="1984"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ED9A1">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5231F44">
                          <w:pPr>
                            <w:wordWrap w:val="0"/>
                            <w:snapToGrid w:val="0"/>
                            <w:ind w:firstLine="280" w:firstLineChars="100"/>
                            <w:jc w:val="right"/>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sz w:val="28"/>
                              <w:szCs w:val="28"/>
                            </w:rPr>
                            <w:t>4</w:t>
                          </w:r>
                          <w:r>
                            <w:rPr>
                              <w:rFonts w:ascii="宋体" w:hAnsi="宋体" w:cs="宋体"/>
                              <w:sz w:val="28"/>
                              <w:szCs w:val="28"/>
                            </w:rPr>
                            <w:fldChar w:fldCharType="end"/>
                          </w:r>
                          <w:r>
                            <w:rPr>
                              <w:rFonts w:ascii="宋体" w:hAnsi="宋体" w:cs="宋体"/>
                              <w:sz w:val="28"/>
                              <w:szCs w:val="28"/>
                            </w:rPr>
                            <w:t xml:space="preserve"> —  </w:t>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sqKDTGAQAAkg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LcvV2+RQH7CixsfwAFOGFCa5Qws2vUkIG7Kr56uraohMUnG5Xq3XJRku6WxOCKd4+jwAxnvlLUtB&#10;zYGuLbspTh8wjq1zS5rm/J02huqiMu6vAmGmSpEYjxxTFIf9MBHf++ZMgnu68Zo7WnDOzHtHhqbl&#10;mAOYg/0cHAPoQ0fUlpkXhttjJBKZW5owwk6D6aqyummt0i78meeup19p+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6yooNMYBAACSAwAADgAAAAAAAAABACAAAAAfAQAAZHJzL2Uyb0RvYy54&#10;bWxQSwUGAAAAAAYABgBZAQAAVwUAAAAA&#10;">
              <v:fill on="f" focussize="0,0"/>
              <v:stroke on="f"/>
              <v:imagedata o:title=""/>
              <o:lock v:ext="edit" aspectratio="f"/>
              <v:textbox inset="0mm,0mm,0mm,0mm" style="mso-fit-shape-to-text:t;">
                <w:txbxContent>
                  <w:p w14:paraId="75231F44">
                    <w:pPr>
                      <w:wordWrap w:val="0"/>
                      <w:snapToGrid w:val="0"/>
                      <w:ind w:firstLine="280" w:firstLineChars="100"/>
                      <w:jc w:val="right"/>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sz w:val="28"/>
                        <w:szCs w:val="28"/>
                      </w:rPr>
                      <w:t>4</w:t>
                    </w:r>
                    <w:r>
                      <w:rPr>
                        <w:rFonts w:ascii="宋体" w:hAnsi="宋体" w:cs="宋体"/>
                        <w:sz w:val="28"/>
                        <w:szCs w:val="28"/>
                      </w:rPr>
                      <w:fldChar w:fldCharType="end"/>
                    </w:r>
                    <w:r>
                      <w:rPr>
                        <w:rFonts w:ascii="宋体" w:hAnsi="宋体" w:cs="宋体"/>
                        <w:sz w:val="28"/>
                        <w:szCs w:val="28"/>
                      </w:rPr>
                      <w:t xml:space="preserve"> —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4768">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drawingGridHorizontalSpacing w:val="210"/>
  <w:drawingGridVerticalSpacing w:val="290"/>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N2NlNmJmMTM5OGYyOGQzY2NjNmRiYjdiMmE0ZDgifQ=="/>
  </w:docVars>
  <w:rsids>
    <w:rsidRoot w:val="68BD7728"/>
    <w:rsid w:val="00014FA3"/>
    <w:rsid w:val="000216A7"/>
    <w:rsid w:val="000274A8"/>
    <w:rsid w:val="00035755"/>
    <w:rsid w:val="0004094A"/>
    <w:rsid w:val="000869D3"/>
    <w:rsid w:val="0009076C"/>
    <w:rsid w:val="0009102D"/>
    <w:rsid w:val="000A7236"/>
    <w:rsid w:val="000A7BA3"/>
    <w:rsid w:val="000B28DA"/>
    <w:rsid w:val="000C673D"/>
    <w:rsid w:val="000D351F"/>
    <w:rsid w:val="000E6822"/>
    <w:rsid w:val="000F1A20"/>
    <w:rsid w:val="000F3FCC"/>
    <w:rsid w:val="000F6258"/>
    <w:rsid w:val="000F7652"/>
    <w:rsid w:val="00101CF9"/>
    <w:rsid w:val="001043D5"/>
    <w:rsid w:val="00113076"/>
    <w:rsid w:val="00121E2F"/>
    <w:rsid w:val="00126451"/>
    <w:rsid w:val="00190010"/>
    <w:rsid w:val="001951C4"/>
    <w:rsid w:val="00195642"/>
    <w:rsid w:val="0019568C"/>
    <w:rsid w:val="00196278"/>
    <w:rsid w:val="001971BA"/>
    <w:rsid w:val="0019761A"/>
    <w:rsid w:val="001A249B"/>
    <w:rsid w:val="001B0BC7"/>
    <w:rsid w:val="001C6390"/>
    <w:rsid w:val="001D096A"/>
    <w:rsid w:val="001D5880"/>
    <w:rsid w:val="001E6A05"/>
    <w:rsid w:val="001F2A8B"/>
    <w:rsid w:val="001F3B53"/>
    <w:rsid w:val="002017AB"/>
    <w:rsid w:val="00214F88"/>
    <w:rsid w:val="002173CD"/>
    <w:rsid w:val="002215AA"/>
    <w:rsid w:val="002316F7"/>
    <w:rsid w:val="002510B0"/>
    <w:rsid w:val="00266FED"/>
    <w:rsid w:val="002704F4"/>
    <w:rsid w:val="00282EE7"/>
    <w:rsid w:val="002A75D7"/>
    <w:rsid w:val="002B0BD6"/>
    <w:rsid w:val="002B2AF1"/>
    <w:rsid w:val="002C0B07"/>
    <w:rsid w:val="002D5149"/>
    <w:rsid w:val="002E0915"/>
    <w:rsid w:val="002E4616"/>
    <w:rsid w:val="002F794B"/>
    <w:rsid w:val="003053E4"/>
    <w:rsid w:val="003137E0"/>
    <w:rsid w:val="0034199F"/>
    <w:rsid w:val="00347498"/>
    <w:rsid w:val="00356B63"/>
    <w:rsid w:val="00357A3B"/>
    <w:rsid w:val="0036351D"/>
    <w:rsid w:val="003767B6"/>
    <w:rsid w:val="0038360E"/>
    <w:rsid w:val="003A427F"/>
    <w:rsid w:val="003B7677"/>
    <w:rsid w:val="003B79AC"/>
    <w:rsid w:val="003C093D"/>
    <w:rsid w:val="003C2D8A"/>
    <w:rsid w:val="003D1629"/>
    <w:rsid w:val="003F14EB"/>
    <w:rsid w:val="003F68DB"/>
    <w:rsid w:val="004012F0"/>
    <w:rsid w:val="0040169C"/>
    <w:rsid w:val="0041312A"/>
    <w:rsid w:val="00437294"/>
    <w:rsid w:val="004453CD"/>
    <w:rsid w:val="00453E58"/>
    <w:rsid w:val="00455AC0"/>
    <w:rsid w:val="00467558"/>
    <w:rsid w:val="00481C1E"/>
    <w:rsid w:val="00481ED8"/>
    <w:rsid w:val="004824E3"/>
    <w:rsid w:val="00482FC7"/>
    <w:rsid w:val="004C168C"/>
    <w:rsid w:val="004C6248"/>
    <w:rsid w:val="004D755E"/>
    <w:rsid w:val="004E691A"/>
    <w:rsid w:val="004E6E07"/>
    <w:rsid w:val="004E74B2"/>
    <w:rsid w:val="00500486"/>
    <w:rsid w:val="0050698A"/>
    <w:rsid w:val="00506BCB"/>
    <w:rsid w:val="005152F2"/>
    <w:rsid w:val="00521319"/>
    <w:rsid w:val="00526B94"/>
    <w:rsid w:val="00534C86"/>
    <w:rsid w:val="0053505B"/>
    <w:rsid w:val="005358E2"/>
    <w:rsid w:val="00541330"/>
    <w:rsid w:val="00551FE5"/>
    <w:rsid w:val="00556C8B"/>
    <w:rsid w:val="005634C4"/>
    <w:rsid w:val="00563E27"/>
    <w:rsid w:val="00575C0F"/>
    <w:rsid w:val="00586989"/>
    <w:rsid w:val="005B1B10"/>
    <w:rsid w:val="005B5F63"/>
    <w:rsid w:val="005C0173"/>
    <w:rsid w:val="005E4A13"/>
    <w:rsid w:val="005E5284"/>
    <w:rsid w:val="005F6034"/>
    <w:rsid w:val="006129C2"/>
    <w:rsid w:val="00612A1C"/>
    <w:rsid w:val="00635153"/>
    <w:rsid w:val="006479AF"/>
    <w:rsid w:val="00660106"/>
    <w:rsid w:val="00670D4D"/>
    <w:rsid w:val="00690364"/>
    <w:rsid w:val="00692C0D"/>
    <w:rsid w:val="006944B9"/>
    <w:rsid w:val="00695116"/>
    <w:rsid w:val="006A060C"/>
    <w:rsid w:val="006A06FD"/>
    <w:rsid w:val="006A29F9"/>
    <w:rsid w:val="006A2DE0"/>
    <w:rsid w:val="006D41F7"/>
    <w:rsid w:val="006F7745"/>
    <w:rsid w:val="007050DB"/>
    <w:rsid w:val="0070543E"/>
    <w:rsid w:val="00717418"/>
    <w:rsid w:val="00732F58"/>
    <w:rsid w:val="00740867"/>
    <w:rsid w:val="00742B71"/>
    <w:rsid w:val="00742DF8"/>
    <w:rsid w:val="00764E50"/>
    <w:rsid w:val="00777C27"/>
    <w:rsid w:val="0078131A"/>
    <w:rsid w:val="007867FD"/>
    <w:rsid w:val="00787B4F"/>
    <w:rsid w:val="00792E38"/>
    <w:rsid w:val="007B7B5D"/>
    <w:rsid w:val="007C2A8B"/>
    <w:rsid w:val="007E0D54"/>
    <w:rsid w:val="007E2543"/>
    <w:rsid w:val="007E261D"/>
    <w:rsid w:val="00804665"/>
    <w:rsid w:val="00817082"/>
    <w:rsid w:val="00822A8F"/>
    <w:rsid w:val="00827547"/>
    <w:rsid w:val="00834124"/>
    <w:rsid w:val="008349BE"/>
    <w:rsid w:val="00840B6F"/>
    <w:rsid w:val="00843E04"/>
    <w:rsid w:val="00873176"/>
    <w:rsid w:val="00892A7D"/>
    <w:rsid w:val="008B279C"/>
    <w:rsid w:val="008B35E9"/>
    <w:rsid w:val="008B4F2E"/>
    <w:rsid w:val="008D3524"/>
    <w:rsid w:val="008E595A"/>
    <w:rsid w:val="008F65D4"/>
    <w:rsid w:val="009019E5"/>
    <w:rsid w:val="00901B10"/>
    <w:rsid w:val="009104A4"/>
    <w:rsid w:val="009127FF"/>
    <w:rsid w:val="00921A9B"/>
    <w:rsid w:val="00930597"/>
    <w:rsid w:val="00936622"/>
    <w:rsid w:val="00942B26"/>
    <w:rsid w:val="009479CC"/>
    <w:rsid w:val="00952327"/>
    <w:rsid w:val="0097494C"/>
    <w:rsid w:val="00984037"/>
    <w:rsid w:val="009909BA"/>
    <w:rsid w:val="009C22E9"/>
    <w:rsid w:val="009C7CFB"/>
    <w:rsid w:val="009E0CC1"/>
    <w:rsid w:val="009E292C"/>
    <w:rsid w:val="009E5B10"/>
    <w:rsid w:val="009F6F49"/>
    <w:rsid w:val="00A054A2"/>
    <w:rsid w:val="00A2755E"/>
    <w:rsid w:val="00A32C53"/>
    <w:rsid w:val="00A41558"/>
    <w:rsid w:val="00A53E25"/>
    <w:rsid w:val="00A54EC2"/>
    <w:rsid w:val="00A678E5"/>
    <w:rsid w:val="00A7440F"/>
    <w:rsid w:val="00A74AD7"/>
    <w:rsid w:val="00A827C5"/>
    <w:rsid w:val="00A8621F"/>
    <w:rsid w:val="00A924BD"/>
    <w:rsid w:val="00AA513C"/>
    <w:rsid w:val="00AA68E4"/>
    <w:rsid w:val="00AB4207"/>
    <w:rsid w:val="00AF2598"/>
    <w:rsid w:val="00AF3E7D"/>
    <w:rsid w:val="00AF5DB8"/>
    <w:rsid w:val="00AF6C76"/>
    <w:rsid w:val="00B02F66"/>
    <w:rsid w:val="00B05007"/>
    <w:rsid w:val="00B274A7"/>
    <w:rsid w:val="00B36321"/>
    <w:rsid w:val="00B370D1"/>
    <w:rsid w:val="00B7394D"/>
    <w:rsid w:val="00B92A03"/>
    <w:rsid w:val="00B971A2"/>
    <w:rsid w:val="00BA4BAA"/>
    <w:rsid w:val="00BB0D2A"/>
    <w:rsid w:val="00BC2AEC"/>
    <w:rsid w:val="00BC7B6C"/>
    <w:rsid w:val="00BD5ED8"/>
    <w:rsid w:val="00BD6603"/>
    <w:rsid w:val="00BF2D22"/>
    <w:rsid w:val="00BF74EB"/>
    <w:rsid w:val="00C00E2C"/>
    <w:rsid w:val="00C067FE"/>
    <w:rsid w:val="00C15A20"/>
    <w:rsid w:val="00C234FE"/>
    <w:rsid w:val="00C44B00"/>
    <w:rsid w:val="00C54469"/>
    <w:rsid w:val="00C55BAC"/>
    <w:rsid w:val="00C561EA"/>
    <w:rsid w:val="00C76C8C"/>
    <w:rsid w:val="00C9507A"/>
    <w:rsid w:val="00C952B5"/>
    <w:rsid w:val="00CA3351"/>
    <w:rsid w:val="00CA4325"/>
    <w:rsid w:val="00CC0664"/>
    <w:rsid w:val="00CC15E7"/>
    <w:rsid w:val="00CD3D4A"/>
    <w:rsid w:val="00CD4A48"/>
    <w:rsid w:val="00CE5E4F"/>
    <w:rsid w:val="00CF1171"/>
    <w:rsid w:val="00CF1FD5"/>
    <w:rsid w:val="00CF6248"/>
    <w:rsid w:val="00D2731F"/>
    <w:rsid w:val="00D31169"/>
    <w:rsid w:val="00D3521C"/>
    <w:rsid w:val="00D576D9"/>
    <w:rsid w:val="00D676B2"/>
    <w:rsid w:val="00D76AA8"/>
    <w:rsid w:val="00D803AE"/>
    <w:rsid w:val="00D9040B"/>
    <w:rsid w:val="00DC18AF"/>
    <w:rsid w:val="00DC6FC5"/>
    <w:rsid w:val="00DE04E6"/>
    <w:rsid w:val="00DE4440"/>
    <w:rsid w:val="00DF3FA8"/>
    <w:rsid w:val="00DF4BBA"/>
    <w:rsid w:val="00DF5859"/>
    <w:rsid w:val="00E20EF6"/>
    <w:rsid w:val="00E22358"/>
    <w:rsid w:val="00E6258D"/>
    <w:rsid w:val="00E75144"/>
    <w:rsid w:val="00EB3DED"/>
    <w:rsid w:val="00EB55F7"/>
    <w:rsid w:val="00EC4DE4"/>
    <w:rsid w:val="00ED4BEE"/>
    <w:rsid w:val="00EE651D"/>
    <w:rsid w:val="00EF42FE"/>
    <w:rsid w:val="00F01410"/>
    <w:rsid w:val="00F23FE8"/>
    <w:rsid w:val="00F36DEE"/>
    <w:rsid w:val="00F3708B"/>
    <w:rsid w:val="00F37FE0"/>
    <w:rsid w:val="00F7165B"/>
    <w:rsid w:val="00F76821"/>
    <w:rsid w:val="00F814DE"/>
    <w:rsid w:val="00F8227E"/>
    <w:rsid w:val="00F85B52"/>
    <w:rsid w:val="00F919F3"/>
    <w:rsid w:val="00F92090"/>
    <w:rsid w:val="00FC4B2C"/>
    <w:rsid w:val="00FD0A63"/>
    <w:rsid w:val="00FD4963"/>
    <w:rsid w:val="00FE4C55"/>
    <w:rsid w:val="00FE6395"/>
    <w:rsid w:val="00FF1501"/>
    <w:rsid w:val="011831C7"/>
    <w:rsid w:val="01260390"/>
    <w:rsid w:val="013055E1"/>
    <w:rsid w:val="01D50D24"/>
    <w:rsid w:val="01FC0C9C"/>
    <w:rsid w:val="0220239A"/>
    <w:rsid w:val="02780B3C"/>
    <w:rsid w:val="02E752EF"/>
    <w:rsid w:val="030E5E46"/>
    <w:rsid w:val="04445ADD"/>
    <w:rsid w:val="045C06AA"/>
    <w:rsid w:val="045F161D"/>
    <w:rsid w:val="04A93BD4"/>
    <w:rsid w:val="04B67946"/>
    <w:rsid w:val="05811BFE"/>
    <w:rsid w:val="05982A98"/>
    <w:rsid w:val="07694AF7"/>
    <w:rsid w:val="077A1D4B"/>
    <w:rsid w:val="077B2F31"/>
    <w:rsid w:val="07B27A2E"/>
    <w:rsid w:val="08676E15"/>
    <w:rsid w:val="086A4CAF"/>
    <w:rsid w:val="0A6C5D33"/>
    <w:rsid w:val="0AC57514"/>
    <w:rsid w:val="0ACA0BE6"/>
    <w:rsid w:val="0B42301E"/>
    <w:rsid w:val="0BA26AD7"/>
    <w:rsid w:val="0BBC1750"/>
    <w:rsid w:val="0BFF478C"/>
    <w:rsid w:val="0C1C796E"/>
    <w:rsid w:val="0C5C4EC1"/>
    <w:rsid w:val="0CD02F9E"/>
    <w:rsid w:val="0CDC1ADB"/>
    <w:rsid w:val="0D6B7F4D"/>
    <w:rsid w:val="0EBC0839"/>
    <w:rsid w:val="0F765DAE"/>
    <w:rsid w:val="0FC45D3B"/>
    <w:rsid w:val="0FD91D42"/>
    <w:rsid w:val="101223BC"/>
    <w:rsid w:val="106B205E"/>
    <w:rsid w:val="10C406F2"/>
    <w:rsid w:val="10C653D7"/>
    <w:rsid w:val="10DF6BF9"/>
    <w:rsid w:val="11D2060F"/>
    <w:rsid w:val="123C3329"/>
    <w:rsid w:val="12420246"/>
    <w:rsid w:val="12F940DA"/>
    <w:rsid w:val="13C52F46"/>
    <w:rsid w:val="141C4469"/>
    <w:rsid w:val="14A9378B"/>
    <w:rsid w:val="150510E7"/>
    <w:rsid w:val="154749E1"/>
    <w:rsid w:val="16031174"/>
    <w:rsid w:val="16666870"/>
    <w:rsid w:val="17856C7C"/>
    <w:rsid w:val="17B47AEB"/>
    <w:rsid w:val="18101A82"/>
    <w:rsid w:val="1863489C"/>
    <w:rsid w:val="186A688B"/>
    <w:rsid w:val="198310E9"/>
    <w:rsid w:val="1A6C74C8"/>
    <w:rsid w:val="1A8F117E"/>
    <w:rsid w:val="1B336DA1"/>
    <w:rsid w:val="1B3F17EC"/>
    <w:rsid w:val="1BBD15A6"/>
    <w:rsid w:val="1C1D0343"/>
    <w:rsid w:val="1C7F4D11"/>
    <w:rsid w:val="1D40788B"/>
    <w:rsid w:val="1D582D34"/>
    <w:rsid w:val="1E062B13"/>
    <w:rsid w:val="1E2233DF"/>
    <w:rsid w:val="1E276D0A"/>
    <w:rsid w:val="1E9E5655"/>
    <w:rsid w:val="1F0B4D91"/>
    <w:rsid w:val="20676606"/>
    <w:rsid w:val="20982776"/>
    <w:rsid w:val="20A42A44"/>
    <w:rsid w:val="20D04944"/>
    <w:rsid w:val="21EA4155"/>
    <w:rsid w:val="22A121FA"/>
    <w:rsid w:val="235D16DD"/>
    <w:rsid w:val="236D70AB"/>
    <w:rsid w:val="23AB579E"/>
    <w:rsid w:val="247E05D6"/>
    <w:rsid w:val="248F55E2"/>
    <w:rsid w:val="24DC3710"/>
    <w:rsid w:val="26857FD4"/>
    <w:rsid w:val="26C90EBE"/>
    <w:rsid w:val="27282AC4"/>
    <w:rsid w:val="275E5500"/>
    <w:rsid w:val="279C10E1"/>
    <w:rsid w:val="28845DA0"/>
    <w:rsid w:val="28A21BB6"/>
    <w:rsid w:val="290F4123"/>
    <w:rsid w:val="298D4105"/>
    <w:rsid w:val="29BE65F3"/>
    <w:rsid w:val="29C27B27"/>
    <w:rsid w:val="2A3228BB"/>
    <w:rsid w:val="2AA01BE4"/>
    <w:rsid w:val="2B4045AA"/>
    <w:rsid w:val="2B742543"/>
    <w:rsid w:val="2B8A7014"/>
    <w:rsid w:val="2C1C3612"/>
    <w:rsid w:val="2C2478F7"/>
    <w:rsid w:val="2CBE0E2A"/>
    <w:rsid w:val="2CE341B5"/>
    <w:rsid w:val="2D0E66DE"/>
    <w:rsid w:val="2D9950B3"/>
    <w:rsid w:val="2DDD43CD"/>
    <w:rsid w:val="2F0416D9"/>
    <w:rsid w:val="2FC46239"/>
    <w:rsid w:val="306C10F7"/>
    <w:rsid w:val="325576EB"/>
    <w:rsid w:val="329D67A7"/>
    <w:rsid w:val="32D155E3"/>
    <w:rsid w:val="33501AA9"/>
    <w:rsid w:val="337A2B57"/>
    <w:rsid w:val="339D6ABC"/>
    <w:rsid w:val="33B27D68"/>
    <w:rsid w:val="33E34036"/>
    <w:rsid w:val="342D4359"/>
    <w:rsid w:val="34B454F5"/>
    <w:rsid w:val="34BE3388"/>
    <w:rsid w:val="35527407"/>
    <w:rsid w:val="36115464"/>
    <w:rsid w:val="36BD4F62"/>
    <w:rsid w:val="36C572E8"/>
    <w:rsid w:val="36C87FA2"/>
    <w:rsid w:val="370A62AD"/>
    <w:rsid w:val="3791612C"/>
    <w:rsid w:val="37A12E83"/>
    <w:rsid w:val="37D7476A"/>
    <w:rsid w:val="389E20FF"/>
    <w:rsid w:val="39CA0FA6"/>
    <w:rsid w:val="3A287CED"/>
    <w:rsid w:val="3A3F1B1E"/>
    <w:rsid w:val="3AB716EF"/>
    <w:rsid w:val="3CFA22DD"/>
    <w:rsid w:val="3D3F4A37"/>
    <w:rsid w:val="3D6873D3"/>
    <w:rsid w:val="3D712502"/>
    <w:rsid w:val="3D9C05D9"/>
    <w:rsid w:val="3DA527DB"/>
    <w:rsid w:val="3E1341BB"/>
    <w:rsid w:val="3E3D0E85"/>
    <w:rsid w:val="3E461B73"/>
    <w:rsid w:val="3F371887"/>
    <w:rsid w:val="3FA34CD3"/>
    <w:rsid w:val="3FBC62C0"/>
    <w:rsid w:val="3FD5346A"/>
    <w:rsid w:val="3FE40B7B"/>
    <w:rsid w:val="40387CA0"/>
    <w:rsid w:val="40606951"/>
    <w:rsid w:val="40A96CC5"/>
    <w:rsid w:val="414423A9"/>
    <w:rsid w:val="41F871A9"/>
    <w:rsid w:val="428C5164"/>
    <w:rsid w:val="435F6C52"/>
    <w:rsid w:val="43757BF8"/>
    <w:rsid w:val="44570CF2"/>
    <w:rsid w:val="44DD4188"/>
    <w:rsid w:val="454041F6"/>
    <w:rsid w:val="45E027E7"/>
    <w:rsid w:val="47E957AD"/>
    <w:rsid w:val="47EB3D8E"/>
    <w:rsid w:val="47F028FD"/>
    <w:rsid w:val="488222AC"/>
    <w:rsid w:val="48826E2D"/>
    <w:rsid w:val="48997314"/>
    <w:rsid w:val="493921DC"/>
    <w:rsid w:val="49530EA8"/>
    <w:rsid w:val="49555CDA"/>
    <w:rsid w:val="497D2B26"/>
    <w:rsid w:val="49C62145"/>
    <w:rsid w:val="4A5B292F"/>
    <w:rsid w:val="4A6A18C7"/>
    <w:rsid w:val="4AA51F87"/>
    <w:rsid w:val="4ACB0390"/>
    <w:rsid w:val="4AEB7396"/>
    <w:rsid w:val="4B2A7A31"/>
    <w:rsid w:val="4BA161CE"/>
    <w:rsid w:val="4BE53867"/>
    <w:rsid w:val="4BED4D95"/>
    <w:rsid w:val="4C071B5C"/>
    <w:rsid w:val="4C2A62AE"/>
    <w:rsid w:val="4C5B061F"/>
    <w:rsid w:val="4C653B7A"/>
    <w:rsid w:val="4C9F6369"/>
    <w:rsid w:val="4D146E00"/>
    <w:rsid w:val="4D3353D1"/>
    <w:rsid w:val="4D5D6A12"/>
    <w:rsid w:val="4D9D2C2F"/>
    <w:rsid w:val="4DBD2574"/>
    <w:rsid w:val="5001173E"/>
    <w:rsid w:val="500577DD"/>
    <w:rsid w:val="50106260"/>
    <w:rsid w:val="501910BC"/>
    <w:rsid w:val="50672E96"/>
    <w:rsid w:val="510D5D72"/>
    <w:rsid w:val="51414E00"/>
    <w:rsid w:val="514347CC"/>
    <w:rsid w:val="516A4447"/>
    <w:rsid w:val="517B091F"/>
    <w:rsid w:val="52112A11"/>
    <w:rsid w:val="525810D8"/>
    <w:rsid w:val="53705FF6"/>
    <w:rsid w:val="53FA5B4F"/>
    <w:rsid w:val="543F6320"/>
    <w:rsid w:val="54950390"/>
    <w:rsid w:val="54D865E6"/>
    <w:rsid w:val="554A5F75"/>
    <w:rsid w:val="55D26E2D"/>
    <w:rsid w:val="55E759FD"/>
    <w:rsid w:val="570E6D7C"/>
    <w:rsid w:val="571B483C"/>
    <w:rsid w:val="582C3FFC"/>
    <w:rsid w:val="583C3CD1"/>
    <w:rsid w:val="584042B1"/>
    <w:rsid w:val="59265E4F"/>
    <w:rsid w:val="595F1A74"/>
    <w:rsid w:val="5A4146B7"/>
    <w:rsid w:val="5B9432CB"/>
    <w:rsid w:val="5BAD7C78"/>
    <w:rsid w:val="5BBD4C7E"/>
    <w:rsid w:val="5BC517B3"/>
    <w:rsid w:val="5C98744B"/>
    <w:rsid w:val="5CB13C54"/>
    <w:rsid w:val="5D9A631E"/>
    <w:rsid w:val="5DC1571F"/>
    <w:rsid w:val="5DE31DFC"/>
    <w:rsid w:val="5E0559CB"/>
    <w:rsid w:val="5E120BD2"/>
    <w:rsid w:val="5F1C12DC"/>
    <w:rsid w:val="5FC728D2"/>
    <w:rsid w:val="600717B3"/>
    <w:rsid w:val="60564BC3"/>
    <w:rsid w:val="607313CC"/>
    <w:rsid w:val="609C222F"/>
    <w:rsid w:val="60D80C33"/>
    <w:rsid w:val="61DF1066"/>
    <w:rsid w:val="61EF15C7"/>
    <w:rsid w:val="61F66717"/>
    <w:rsid w:val="62BF15EA"/>
    <w:rsid w:val="62DB1863"/>
    <w:rsid w:val="632B5CBF"/>
    <w:rsid w:val="63D75297"/>
    <w:rsid w:val="642E118F"/>
    <w:rsid w:val="643876B1"/>
    <w:rsid w:val="645D7336"/>
    <w:rsid w:val="649B1522"/>
    <w:rsid w:val="64AF5383"/>
    <w:rsid w:val="64C0309E"/>
    <w:rsid w:val="654965E3"/>
    <w:rsid w:val="659009AD"/>
    <w:rsid w:val="66327770"/>
    <w:rsid w:val="667141A0"/>
    <w:rsid w:val="669A7111"/>
    <w:rsid w:val="66C22023"/>
    <w:rsid w:val="67515FBD"/>
    <w:rsid w:val="67B94FC8"/>
    <w:rsid w:val="67EA21E6"/>
    <w:rsid w:val="67F4369A"/>
    <w:rsid w:val="6889233B"/>
    <w:rsid w:val="68A55A3C"/>
    <w:rsid w:val="68BD02D6"/>
    <w:rsid w:val="68BD7728"/>
    <w:rsid w:val="69274D10"/>
    <w:rsid w:val="6A6110AE"/>
    <w:rsid w:val="6ACE4370"/>
    <w:rsid w:val="6B186C5F"/>
    <w:rsid w:val="6B2915E5"/>
    <w:rsid w:val="6B2B67C8"/>
    <w:rsid w:val="6B6B424F"/>
    <w:rsid w:val="6CCE07BB"/>
    <w:rsid w:val="6DA55589"/>
    <w:rsid w:val="6E4A3AF9"/>
    <w:rsid w:val="6EC45F46"/>
    <w:rsid w:val="6EC9267E"/>
    <w:rsid w:val="6EE440D6"/>
    <w:rsid w:val="6F185799"/>
    <w:rsid w:val="6F932BCE"/>
    <w:rsid w:val="6F9502ED"/>
    <w:rsid w:val="6FBF4009"/>
    <w:rsid w:val="709B0157"/>
    <w:rsid w:val="709D50E9"/>
    <w:rsid w:val="70B4311C"/>
    <w:rsid w:val="70CC7E7A"/>
    <w:rsid w:val="71577772"/>
    <w:rsid w:val="716E04B7"/>
    <w:rsid w:val="71BF3C16"/>
    <w:rsid w:val="71C40F87"/>
    <w:rsid w:val="71CB5BB5"/>
    <w:rsid w:val="71E44BEA"/>
    <w:rsid w:val="71EE11A2"/>
    <w:rsid w:val="722B23C7"/>
    <w:rsid w:val="72437910"/>
    <w:rsid w:val="72BA208A"/>
    <w:rsid w:val="72D12672"/>
    <w:rsid w:val="736706E9"/>
    <w:rsid w:val="73864DAE"/>
    <w:rsid w:val="73A46086"/>
    <w:rsid w:val="73E70932"/>
    <w:rsid w:val="74FF711A"/>
    <w:rsid w:val="75422FE3"/>
    <w:rsid w:val="758B16B0"/>
    <w:rsid w:val="767F1C5C"/>
    <w:rsid w:val="769F42CC"/>
    <w:rsid w:val="7760274E"/>
    <w:rsid w:val="77F75A5E"/>
    <w:rsid w:val="7B2E417D"/>
    <w:rsid w:val="7B4C3DDC"/>
    <w:rsid w:val="7B7D4598"/>
    <w:rsid w:val="7BE008F6"/>
    <w:rsid w:val="7BEF6FE0"/>
    <w:rsid w:val="7C430030"/>
    <w:rsid w:val="7C482E38"/>
    <w:rsid w:val="7C6F62A2"/>
    <w:rsid w:val="7E096EFE"/>
    <w:rsid w:val="7E2D3184"/>
    <w:rsid w:val="7EC0218D"/>
    <w:rsid w:val="7F143C8D"/>
    <w:rsid w:val="7F8E2FC7"/>
    <w:rsid w:val="7FAC18E8"/>
    <w:rsid w:val="7FE71B7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autoRedefine/>
    <w:qFormat/>
    <w:locked/>
    <w:uiPriority w:val="0"/>
    <w:pPr>
      <w:spacing w:line="580" w:lineRule="exact"/>
      <w:outlineLvl w:val="0"/>
    </w:pPr>
    <w:rPr>
      <w:rFonts w:ascii="方正小标宋_GBK" w:eastAsia="方正小标宋_GBK"/>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9"/>
    <w:autoRedefine/>
    <w:semiHidden/>
    <w:unhideWhenUsed/>
    <w:qFormat/>
    <w:uiPriority w:val="99"/>
    <w:rPr>
      <w:sz w:val="18"/>
      <w:szCs w:val="18"/>
    </w:rPr>
  </w:style>
  <w:style w:type="paragraph" w:styleId="4">
    <w:name w:val="footer"/>
    <w:basedOn w:val="1"/>
    <w:link w:val="16"/>
    <w:autoRedefine/>
    <w:qFormat/>
    <w:uiPriority w:val="99"/>
    <w:pPr>
      <w:tabs>
        <w:tab w:val="center" w:pos="4153"/>
        <w:tab w:val="right" w:pos="8306"/>
      </w:tabs>
      <w:snapToGrid w:val="0"/>
      <w:jc w:val="left"/>
    </w:pPr>
    <w:rPr>
      <w:sz w:val="18"/>
    </w:rPr>
  </w:style>
  <w:style w:type="paragraph" w:styleId="5">
    <w:name w:val="header"/>
    <w:basedOn w:val="1"/>
    <w:link w:val="1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HTML Preformatted"/>
    <w:basedOn w:val="1"/>
    <w:link w:val="1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Normal (Web)"/>
    <w:basedOn w:val="1"/>
    <w:autoRedefine/>
    <w:qFormat/>
    <w:uiPriority w:val="99"/>
    <w:pPr>
      <w:widowControl/>
      <w:spacing w:before="100" w:beforeAutospacing="1" w:after="100" w:afterAutospacing="1"/>
      <w:jc w:val="left"/>
    </w:pPr>
    <w:rPr>
      <w:rFonts w:ascii="Times New Roman" w:hAnsi="Times New Roman" w:cs="Times New Roman"/>
      <w:kern w:val="0"/>
      <w:sz w:val="24"/>
      <w:szCs w:val="20"/>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ascii="宋体" w:eastAsia="宋体" w:cs="Times New Roman"/>
      <w:kern w:val="0"/>
      <w:sz w:val="28"/>
    </w:rPr>
  </w:style>
  <w:style w:type="character" w:styleId="12">
    <w:name w:val="HTML Acronym"/>
    <w:basedOn w:val="10"/>
    <w:autoRedefine/>
    <w:qFormat/>
    <w:uiPriority w:val="0"/>
  </w:style>
  <w:style w:type="paragraph" w:customStyle="1" w:styleId="13">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4">
    <w:name w:val="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sz w:val="30"/>
      <w:szCs w:val="30"/>
      <w:lang w:eastAsia="en-US"/>
    </w:rPr>
  </w:style>
  <w:style w:type="paragraph" w:customStyle="1" w:styleId="15">
    <w:name w:val="列出段落3"/>
    <w:basedOn w:val="1"/>
    <w:qFormat/>
    <w:uiPriority w:val="99"/>
    <w:pPr>
      <w:widowControl/>
      <w:jc w:val="left"/>
    </w:pPr>
    <w:rPr>
      <w:rFonts w:ascii="宋体" w:hAnsi="宋体" w:cs="宋体"/>
      <w:sz w:val="24"/>
    </w:rPr>
  </w:style>
  <w:style w:type="character" w:customStyle="1" w:styleId="16">
    <w:name w:val="页脚 Char"/>
    <w:basedOn w:val="10"/>
    <w:link w:val="4"/>
    <w:autoRedefine/>
    <w:semiHidden/>
    <w:qFormat/>
    <w:locked/>
    <w:uiPriority w:val="99"/>
    <w:rPr>
      <w:rFonts w:ascii="Calibri" w:hAnsi="Calibri" w:cs="黑体"/>
      <w:sz w:val="18"/>
      <w:szCs w:val="18"/>
    </w:rPr>
  </w:style>
  <w:style w:type="character" w:customStyle="1" w:styleId="17">
    <w:name w:val="页眉 Char"/>
    <w:basedOn w:val="10"/>
    <w:link w:val="5"/>
    <w:autoRedefine/>
    <w:semiHidden/>
    <w:qFormat/>
    <w:locked/>
    <w:uiPriority w:val="99"/>
    <w:rPr>
      <w:rFonts w:ascii="Calibri" w:hAnsi="Calibri" w:cs="黑体"/>
      <w:sz w:val="18"/>
      <w:szCs w:val="18"/>
    </w:rPr>
  </w:style>
  <w:style w:type="character" w:customStyle="1" w:styleId="18">
    <w:name w:val="HTML 预设格式 Char"/>
    <w:basedOn w:val="10"/>
    <w:link w:val="6"/>
    <w:autoRedefine/>
    <w:semiHidden/>
    <w:qFormat/>
    <w:locked/>
    <w:uiPriority w:val="99"/>
    <w:rPr>
      <w:rFonts w:ascii="Courier New" w:hAnsi="Courier New" w:cs="Courier New"/>
      <w:sz w:val="20"/>
      <w:szCs w:val="20"/>
    </w:rPr>
  </w:style>
  <w:style w:type="character" w:customStyle="1" w:styleId="19">
    <w:name w:val="批注框文本 Char"/>
    <w:basedOn w:val="10"/>
    <w:link w:val="3"/>
    <w:autoRedefine/>
    <w:semiHidden/>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936</Words>
  <Characters>987</Characters>
  <Lines>21</Lines>
  <Paragraphs>6</Paragraphs>
  <TotalTime>4</TotalTime>
  <ScaleCrop>false</ScaleCrop>
  <LinksUpToDate>false</LinksUpToDate>
  <CharactersWithSpaces>994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2017-04-14T05:51:00Z</dcterms:created>
  <dc:creator>Administrator</dc:creator>
  <cp:lastModifiedBy>郭宇平</cp:lastModifiedBy>
  <cp:lastPrinted>2024-07-01T08:53:00Z</cp:lastPrinted>
  <dcterms:modified xsi:type="dcterms:W3CDTF">2025-08-01T03:05:46Z</dcterms:modified>
  <dc:title>第   次</dc:title>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8490E0D093FC4595BA4F1343A99BBAA2_13</vt:lpwstr>
  </property>
  <property fmtid="{D5CDD505-2E9C-101B-9397-08002B2CF9AE}" pid="4" name="KSOTemplateDocerSaveRecord">
    <vt:lpwstr>eyJoZGlkIjoiYzZhN2NlNmJmMTM5OGYyOGQzY2NjNmRiYjdiMmE0ZDgiLCJ1c2VySWQiOiI0MzEyNDA0NzUifQ==</vt:lpwstr>
  </property>
</Properties>
</file>