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74" w:lineRule="exact"/>
        <w:rPr>
          <w:rFonts w:eastAsia="方正黑体_GBK"/>
          <w:kern w:val="0"/>
          <w:sz w:val="32"/>
          <w:szCs w:val="32"/>
        </w:rPr>
      </w:pPr>
      <w:r>
        <w:rPr>
          <w:rFonts w:eastAsia="方正黑体_GBK"/>
          <w:kern w:val="0"/>
          <w:sz w:val="32"/>
          <w:szCs w:val="32"/>
        </w:rPr>
        <w:t>附件1</w:t>
      </w:r>
    </w:p>
    <w:p>
      <w:pPr>
        <w:widowControl/>
        <w:spacing w:line="560" w:lineRule="exact"/>
        <w:jc w:val="center"/>
        <w:rPr>
          <w:rFonts w:ascii="方正小标宋_GBK" w:hAnsi="方正小标宋简体" w:eastAsia="方正小标宋_GBK"/>
          <w:bCs/>
          <w:color w:val="000000"/>
          <w:kern w:val="0"/>
          <w:sz w:val="44"/>
          <w:szCs w:val="44"/>
        </w:rPr>
      </w:pPr>
    </w:p>
    <w:p>
      <w:pPr>
        <w:widowControl/>
        <w:spacing w:line="560" w:lineRule="exact"/>
        <w:jc w:val="center"/>
        <w:rPr>
          <w:rFonts w:ascii="方正小标宋_GBK" w:hAnsi="方正小标宋简体" w:eastAsia="方正小标宋_GBK"/>
          <w:bCs/>
          <w:color w:val="000000"/>
          <w:kern w:val="0"/>
          <w:sz w:val="44"/>
          <w:szCs w:val="44"/>
        </w:rPr>
      </w:pPr>
      <w:r>
        <w:rPr>
          <w:rFonts w:hint="eastAsia" w:ascii="方正小标宋_GBK" w:hAnsi="方正小标宋简体" w:eastAsia="方正小标宋_GBK"/>
          <w:bCs/>
          <w:color w:val="000000"/>
          <w:kern w:val="0"/>
          <w:sz w:val="44"/>
          <w:szCs w:val="44"/>
        </w:rPr>
        <w:t>万盛经开区摩托车（电动车）综合治理办公室</w:t>
      </w:r>
    </w:p>
    <w:p>
      <w:pPr>
        <w:widowControl/>
        <w:spacing w:line="560" w:lineRule="exact"/>
        <w:jc w:val="center"/>
        <w:rPr>
          <w:rFonts w:hint="eastAsia" w:eastAsia="方正小标宋_GBK"/>
          <w:sz w:val="44"/>
          <w:szCs w:val="44"/>
        </w:rPr>
      </w:pPr>
      <w:r>
        <w:rPr>
          <w:rFonts w:hint="eastAsia" w:ascii="方正小标宋_GBK" w:hAnsi="方正小标宋简体" w:eastAsia="方正小标宋_GBK"/>
          <w:bCs/>
          <w:color w:val="000000"/>
          <w:kern w:val="0"/>
          <w:sz w:val="44"/>
          <w:szCs w:val="44"/>
        </w:rPr>
        <w:t>关于</w:t>
      </w:r>
      <w:r>
        <w:rPr>
          <w:rFonts w:hint="eastAsia" w:eastAsia="方正小标宋_GBK"/>
          <w:sz w:val="44"/>
          <w:szCs w:val="44"/>
        </w:rPr>
        <w:t>深化和提升</w:t>
      </w:r>
      <w:r>
        <w:rPr>
          <w:rFonts w:eastAsia="方正小标宋_GBK"/>
          <w:sz w:val="44"/>
          <w:szCs w:val="44"/>
        </w:rPr>
        <w:t>摩托车</w:t>
      </w:r>
      <w:r>
        <w:rPr>
          <w:rFonts w:hint="eastAsia" w:eastAsia="方正小标宋_GBK"/>
          <w:sz w:val="44"/>
          <w:szCs w:val="44"/>
        </w:rPr>
        <w:t>（电动车）</w:t>
      </w:r>
    </w:p>
    <w:p>
      <w:pPr>
        <w:widowControl/>
        <w:spacing w:line="560" w:lineRule="exact"/>
        <w:jc w:val="center"/>
        <w:rPr>
          <w:rFonts w:eastAsia="方正小标宋_GBK"/>
          <w:sz w:val="44"/>
          <w:szCs w:val="44"/>
        </w:rPr>
      </w:pPr>
      <w:r>
        <w:rPr>
          <w:rFonts w:eastAsia="方正小标宋_GBK"/>
          <w:sz w:val="44"/>
          <w:szCs w:val="44"/>
        </w:rPr>
        <w:t>综合治理行动</w:t>
      </w:r>
      <w:r>
        <w:rPr>
          <w:rFonts w:hint="eastAsia" w:ascii="方正小标宋_GBK" w:hAnsi="方正小标宋简体" w:eastAsia="方正小标宋_GBK"/>
          <w:bCs/>
          <w:color w:val="000000"/>
          <w:kern w:val="0"/>
          <w:sz w:val="44"/>
          <w:szCs w:val="44"/>
        </w:rPr>
        <w:t>的通告</w:t>
      </w:r>
    </w:p>
    <w:p>
      <w:pPr>
        <w:pStyle w:val="2"/>
        <w:spacing w:line="500" w:lineRule="exact"/>
        <w:rPr>
          <w:rFonts w:ascii="方正仿宋_GBK" w:hAnsi="新宋体" w:eastAsia="方正仿宋_GBK" w:cs="Times New Roman"/>
          <w:sz w:val="32"/>
          <w:szCs w:val="32"/>
        </w:rPr>
      </w:pPr>
    </w:p>
    <w:p>
      <w:pPr>
        <w:pStyle w:val="2"/>
        <w:spacing w:line="574" w:lineRule="exact"/>
        <w:rPr>
          <w:rFonts w:ascii="方正仿宋_GBK" w:hAnsi="Times New Roman" w:eastAsia="方正仿宋_GBK" w:cs="Times New Roman"/>
          <w:sz w:val="32"/>
          <w:szCs w:val="32"/>
        </w:rPr>
      </w:pPr>
      <w:r>
        <w:rPr>
          <w:rFonts w:hint="eastAsia" w:ascii="方正仿宋_GBK" w:eastAsia="方正仿宋_GBK"/>
          <w:sz w:val="32"/>
          <w:szCs w:val="32"/>
        </w:rPr>
        <w:t>各位摩托车、电动车驾驶人朋友、辖区居民</w:t>
      </w:r>
      <w:r>
        <w:rPr>
          <w:rFonts w:hint="eastAsia" w:ascii="方正仿宋_GBK" w:hAnsi="新宋体" w:eastAsia="方正仿宋_GBK" w:cs="Times New Roman"/>
          <w:sz w:val="32"/>
          <w:szCs w:val="32"/>
        </w:rPr>
        <w:t>：</w:t>
      </w:r>
    </w:p>
    <w:p>
      <w:pPr>
        <w:pStyle w:val="2"/>
        <w:spacing w:line="574" w:lineRule="exact"/>
        <w:ind w:firstLine="640" w:firstLineChars="200"/>
        <w:rPr>
          <w:rFonts w:ascii="方正仿宋_GBK" w:hAnsi="Times New Roman" w:eastAsia="方正仿宋_GBK" w:cs="Times New Roman"/>
          <w:sz w:val="32"/>
          <w:szCs w:val="32"/>
        </w:rPr>
      </w:pPr>
      <w:r>
        <w:rPr>
          <w:rFonts w:hint="eastAsia" w:ascii="方正仿宋_GBK" w:hAnsi="新宋体" w:eastAsia="方正仿宋_GBK" w:cs="Times New Roman"/>
          <w:sz w:val="32"/>
          <w:szCs w:val="32"/>
        </w:rPr>
        <w:t>您们好！</w:t>
      </w:r>
    </w:p>
    <w:p>
      <w:pPr>
        <w:pStyle w:val="2"/>
        <w:spacing w:line="574" w:lineRule="exact"/>
        <w:ind w:firstLine="640" w:firstLineChars="200"/>
        <w:rPr>
          <w:rFonts w:ascii="方正仿宋_GBK" w:hAnsi="新宋体" w:eastAsia="方正仿宋_GBK" w:cs="Times New Roman"/>
          <w:sz w:val="32"/>
          <w:szCs w:val="32"/>
        </w:rPr>
      </w:pPr>
      <w:r>
        <w:rPr>
          <w:rFonts w:hint="eastAsia" w:ascii="方正仿宋_GBK" w:hAnsi="新宋体" w:eastAsia="方正仿宋_GBK" w:cs="Times New Roman"/>
          <w:sz w:val="32"/>
          <w:szCs w:val="32"/>
        </w:rPr>
        <w:t>自2022年6月我区开展摩托车（电动车）综合治理行动以来，大家全力投入到整治工作中并取得一定成效，但受疫情和森林防火相关工作影响，综合治理行动效果还不明显，广大摩托车（电动车）驾驶人的安全意识和交通出行守法率还未得到质的改变，</w:t>
      </w:r>
      <w:r>
        <w:rPr>
          <w:rFonts w:ascii="方正仿宋_GBK" w:hAnsi="新宋体" w:eastAsia="方正仿宋_GBK" w:cs="Times New Roman"/>
          <w:sz w:val="32"/>
          <w:szCs w:val="32"/>
        </w:rPr>
        <w:t>为进一步规范我区摩托车（电动车）行停秩序，有效防范两轮摩托车、载货三轮摩托车和电动自行车、低速电动车超员、违法载人</w:t>
      </w:r>
      <w:r>
        <w:rPr>
          <w:rFonts w:hint="eastAsia" w:ascii="方正仿宋_GBK" w:hAnsi="新宋体" w:eastAsia="方正仿宋_GBK" w:cs="Times New Roman"/>
          <w:sz w:val="32"/>
          <w:szCs w:val="32"/>
        </w:rPr>
        <w:t>等</w:t>
      </w:r>
      <w:r>
        <w:rPr>
          <w:rFonts w:ascii="方正仿宋_GBK" w:hAnsi="新宋体" w:eastAsia="方正仿宋_GBK" w:cs="Times New Roman"/>
          <w:sz w:val="32"/>
          <w:szCs w:val="32"/>
        </w:rPr>
        <w:t>引发的较大事故和群伤事故，有力遏制减少突出交通违法行为给交通安全、畅行秩序带来的影响，</w:t>
      </w:r>
      <w:r>
        <w:rPr>
          <w:rFonts w:hint="eastAsia" w:ascii="方正仿宋_GBK" w:hAnsi="新宋体" w:eastAsia="方正仿宋_GBK" w:cs="Times New Roman"/>
          <w:sz w:val="32"/>
          <w:szCs w:val="32"/>
        </w:rPr>
        <w:t>进一步</w:t>
      </w:r>
      <w:r>
        <w:rPr>
          <w:rFonts w:ascii="方正仿宋_GBK" w:hAnsi="新宋体" w:eastAsia="方正仿宋_GBK" w:cs="Times New Roman"/>
          <w:sz w:val="32"/>
          <w:szCs w:val="32"/>
        </w:rPr>
        <w:t>提升交通出行环境和城市品质形象</w:t>
      </w:r>
      <w:r>
        <w:rPr>
          <w:rFonts w:hint="eastAsia" w:ascii="方正仿宋_GBK" w:hAnsi="新宋体" w:eastAsia="方正仿宋_GBK" w:cs="Times New Roman"/>
          <w:sz w:val="32"/>
          <w:szCs w:val="32"/>
        </w:rPr>
        <w:t>，切实维护广大人民群众生命财产安全。经党工委、管委会研究，决定从</w:t>
      </w:r>
      <w:r>
        <w:rPr>
          <w:rFonts w:hint="eastAsia" w:ascii="方正仿宋_GBK" w:hAnsi="Times New Roman" w:eastAsia="方正仿宋_GBK" w:cs="Times New Roman"/>
          <w:sz w:val="32"/>
          <w:szCs w:val="32"/>
        </w:rPr>
        <w:t>即日</w:t>
      </w:r>
      <w:r>
        <w:rPr>
          <w:rFonts w:hint="eastAsia" w:ascii="方正仿宋_GBK" w:hAnsi="新宋体" w:eastAsia="方正仿宋_GBK" w:cs="Times New Roman"/>
          <w:sz w:val="32"/>
          <w:szCs w:val="32"/>
        </w:rPr>
        <w:t>起在城区和农村开展为期4个月的深化和提升</w:t>
      </w:r>
      <w:r>
        <w:rPr>
          <w:rFonts w:ascii="方正仿宋_GBK" w:hAnsi="新宋体" w:eastAsia="方正仿宋_GBK" w:cs="Times New Roman"/>
          <w:sz w:val="32"/>
          <w:szCs w:val="32"/>
        </w:rPr>
        <w:t>摩托车</w:t>
      </w:r>
      <w:r>
        <w:rPr>
          <w:rFonts w:hint="eastAsia" w:ascii="方正仿宋_GBK" w:hAnsi="新宋体" w:eastAsia="方正仿宋_GBK" w:cs="Times New Roman"/>
          <w:sz w:val="32"/>
          <w:szCs w:val="32"/>
        </w:rPr>
        <w:t>（电动车）</w:t>
      </w:r>
      <w:r>
        <w:rPr>
          <w:rFonts w:ascii="方正仿宋_GBK" w:hAnsi="新宋体" w:eastAsia="方正仿宋_GBK" w:cs="Times New Roman"/>
          <w:sz w:val="32"/>
          <w:szCs w:val="32"/>
        </w:rPr>
        <w:t>综合治理行动</w:t>
      </w:r>
      <w:r>
        <w:rPr>
          <w:rFonts w:hint="eastAsia" w:ascii="方正仿宋_GBK" w:hAnsi="新宋体" w:eastAsia="方正仿宋_GBK" w:cs="Times New Roman"/>
          <w:sz w:val="32"/>
          <w:szCs w:val="32"/>
        </w:rPr>
        <w:t>。</w:t>
      </w:r>
    </w:p>
    <w:p>
      <w:pPr>
        <w:pStyle w:val="2"/>
        <w:spacing w:line="574" w:lineRule="exact"/>
        <w:ind w:firstLine="640" w:firstLineChars="200"/>
        <w:rPr>
          <w:rFonts w:ascii="方正仿宋_GBK" w:hAnsi="Times New Roman" w:eastAsia="方正仿宋_GBK" w:cs="Times New Roman"/>
          <w:sz w:val="32"/>
          <w:szCs w:val="32"/>
        </w:rPr>
      </w:pPr>
      <w:r>
        <w:rPr>
          <w:rFonts w:hint="eastAsia" w:ascii="方正仿宋_GBK" w:eastAsia="方正仿宋_GBK"/>
          <w:sz w:val="32"/>
          <w:szCs w:val="32"/>
          <w:shd w:val="clear" w:color="auto" w:fill="FFFFFF"/>
        </w:rPr>
        <w:t>请自觉担起道路交通安全“第一责任人”责任，当好道路交通安全“首席执行官”，</w:t>
      </w:r>
      <w:r>
        <w:rPr>
          <w:rFonts w:hint="eastAsia" w:ascii="方正仿宋_GBK" w:hAnsi="新宋体" w:eastAsia="方正仿宋_GBK" w:cs="Times New Roman"/>
          <w:spacing w:val="-6"/>
          <w:sz w:val="32"/>
          <w:szCs w:val="32"/>
        </w:rPr>
        <w:t>自觉抵制交通违法行为，共同维护平安、顺畅、和谐的道路交通安全环境，为建设更加幸福、美丽的万盛</w:t>
      </w:r>
      <w:r>
        <w:rPr>
          <w:rFonts w:hint="eastAsia" w:ascii="方正仿宋_GBK" w:hAnsi="新宋体" w:eastAsia="方正仿宋_GBK" w:cs="Times New Roman"/>
          <w:sz w:val="32"/>
          <w:szCs w:val="32"/>
        </w:rPr>
        <w:t>贡献我们的智慧和力量。</w:t>
      </w:r>
      <w:r>
        <w:rPr>
          <w:rFonts w:hint="eastAsia" w:ascii="方正仿宋_GBK" w:hAnsi="Times New Roman" w:eastAsia="方正仿宋_GBK" w:cs="Times New Roman"/>
          <w:sz w:val="32"/>
          <w:szCs w:val="32"/>
        </w:rPr>
        <w:t xml:space="preserve"> </w:t>
      </w:r>
    </w:p>
    <w:p>
      <w:pPr>
        <w:pStyle w:val="2"/>
        <w:spacing w:line="560" w:lineRule="exact"/>
        <w:ind w:firstLine="640" w:firstLineChars="200"/>
        <w:rPr>
          <w:rFonts w:ascii="方正仿宋_GBK" w:hAnsi="Times New Roman" w:eastAsia="方正仿宋_GBK" w:cs="Times New Roman"/>
          <w:sz w:val="32"/>
          <w:szCs w:val="32"/>
        </w:rPr>
      </w:pPr>
    </w:p>
    <w:p>
      <w:pPr>
        <w:pStyle w:val="2"/>
        <w:spacing w:line="560" w:lineRule="exact"/>
        <w:ind w:firstLine="640" w:firstLineChars="200"/>
        <w:rPr>
          <w:rFonts w:ascii="方正仿宋_GBK" w:hAnsi="新宋体" w:eastAsia="方正仿宋_GBK" w:cs="Times New Roman"/>
          <w:sz w:val="32"/>
          <w:szCs w:val="32"/>
        </w:rPr>
      </w:pPr>
    </w:p>
    <w:p>
      <w:pPr>
        <w:pStyle w:val="2"/>
        <w:spacing w:line="560" w:lineRule="exact"/>
        <w:ind w:firstLine="2400" w:firstLineChars="75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 xml:space="preserve">万盛经开区摩托车（电动车）综合治理办公室      </w:t>
      </w:r>
    </w:p>
    <w:p>
      <w:pPr>
        <w:pStyle w:val="2"/>
        <w:spacing w:line="560" w:lineRule="exact"/>
        <w:ind w:firstLine="4640" w:firstLineChars="145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2022年1月5日</w:t>
      </w:r>
    </w:p>
    <w:p>
      <w:pPr>
        <w:widowControl/>
        <w:spacing w:line="560" w:lineRule="exact"/>
        <w:rPr>
          <w:rFonts w:ascii="方正黑体_GBK" w:eastAsia="方正黑体_GBK"/>
          <w:bCs/>
          <w:sz w:val="32"/>
          <w:szCs w:val="32"/>
        </w:rPr>
      </w:pPr>
      <w:r>
        <w:rPr>
          <w:rFonts w:ascii="方正仿宋_GBK" w:eastAsia="方正仿宋_GBK"/>
          <w:kern w:val="0"/>
          <w:sz w:val="32"/>
          <w:szCs w:val="32"/>
          <w:shd w:val="clear" w:color="auto" w:fill="FFFFFF"/>
        </w:rPr>
        <w:br w:type="page"/>
      </w:r>
      <w:r>
        <w:rPr>
          <w:rFonts w:hint="eastAsia" w:ascii="方正黑体_GBK" w:eastAsia="方正黑体_GBK"/>
          <w:bCs/>
          <w:sz w:val="32"/>
          <w:szCs w:val="32"/>
        </w:rPr>
        <w:t>附件2</w:t>
      </w:r>
    </w:p>
    <w:p>
      <w:pPr>
        <w:widowControl/>
        <w:adjustRightInd w:val="0"/>
        <w:snapToGrid w:val="0"/>
        <w:spacing w:line="560" w:lineRule="exact"/>
        <w:jc w:val="left"/>
        <w:rPr>
          <w:rFonts w:eastAsia="方正黑体_GBK"/>
          <w:kern w:val="0"/>
          <w:sz w:val="22"/>
          <w:szCs w:val="22"/>
        </w:rPr>
      </w:pPr>
    </w:p>
    <w:p>
      <w:pPr>
        <w:widowControl/>
        <w:adjustRightInd w:val="0"/>
        <w:snapToGrid w:val="0"/>
        <w:spacing w:line="560" w:lineRule="exact"/>
        <w:jc w:val="center"/>
        <w:rPr>
          <w:rFonts w:hint="eastAsia" w:eastAsia="方正小标宋_GBK"/>
          <w:kern w:val="0"/>
          <w:sz w:val="44"/>
          <w:szCs w:val="44"/>
        </w:rPr>
      </w:pPr>
      <w:r>
        <w:rPr>
          <w:rFonts w:eastAsia="方正小标宋_GBK"/>
          <w:kern w:val="0"/>
          <w:sz w:val="44"/>
          <w:szCs w:val="44"/>
        </w:rPr>
        <w:t>致</w:t>
      </w:r>
      <w:r>
        <w:rPr>
          <w:rFonts w:hint="eastAsia" w:eastAsia="方正小标宋_GBK"/>
          <w:kern w:val="0"/>
          <w:sz w:val="44"/>
          <w:szCs w:val="44"/>
        </w:rPr>
        <w:t>全区广大</w:t>
      </w:r>
      <w:r>
        <w:rPr>
          <w:rFonts w:eastAsia="方正小标宋_GBK"/>
          <w:kern w:val="0"/>
          <w:sz w:val="44"/>
          <w:szCs w:val="44"/>
        </w:rPr>
        <w:t>摩托车</w:t>
      </w:r>
      <w:r>
        <w:rPr>
          <w:rFonts w:hint="eastAsia" w:eastAsia="方正小标宋_GBK"/>
          <w:kern w:val="0"/>
          <w:sz w:val="44"/>
          <w:szCs w:val="44"/>
        </w:rPr>
        <w:t>（</w:t>
      </w:r>
      <w:r>
        <w:rPr>
          <w:rFonts w:eastAsia="方正小标宋_GBK"/>
          <w:kern w:val="0"/>
          <w:sz w:val="44"/>
          <w:szCs w:val="44"/>
        </w:rPr>
        <w:t>电动车</w:t>
      </w:r>
      <w:r>
        <w:rPr>
          <w:rFonts w:hint="eastAsia" w:eastAsia="方正小标宋_GBK"/>
          <w:kern w:val="0"/>
          <w:sz w:val="44"/>
          <w:szCs w:val="44"/>
        </w:rPr>
        <w:t>）</w:t>
      </w:r>
      <w:r>
        <w:rPr>
          <w:rFonts w:eastAsia="方正小标宋_GBK"/>
          <w:kern w:val="0"/>
          <w:sz w:val="44"/>
          <w:szCs w:val="44"/>
        </w:rPr>
        <w:t>驾驶人及</w:t>
      </w:r>
      <w:r>
        <w:rPr>
          <w:rFonts w:hint="eastAsia" w:eastAsia="方正小标宋_GBK"/>
          <w:kern w:val="0"/>
          <w:sz w:val="44"/>
          <w:szCs w:val="44"/>
        </w:rPr>
        <w:t>人民</w:t>
      </w:r>
    </w:p>
    <w:p>
      <w:pPr>
        <w:widowControl/>
        <w:adjustRightInd w:val="0"/>
        <w:snapToGrid w:val="0"/>
        <w:spacing w:line="560" w:lineRule="exact"/>
        <w:jc w:val="center"/>
        <w:rPr>
          <w:rFonts w:eastAsia="方正小标宋_GBK"/>
          <w:kern w:val="0"/>
          <w:sz w:val="44"/>
          <w:szCs w:val="44"/>
        </w:rPr>
      </w:pPr>
      <w:r>
        <w:rPr>
          <w:rFonts w:eastAsia="方正小标宋_GBK"/>
          <w:kern w:val="0"/>
          <w:sz w:val="44"/>
          <w:szCs w:val="44"/>
        </w:rPr>
        <w:t>群众不违载 不超员 戴头盔 靠右行</w:t>
      </w:r>
    </w:p>
    <w:p>
      <w:pPr>
        <w:widowControl/>
        <w:adjustRightInd w:val="0"/>
        <w:snapToGrid w:val="0"/>
        <w:spacing w:line="560" w:lineRule="exact"/>
        <w:jc w:val="center"/>
        <w:rPr>
          <w:rFonts w:eastAsia="方正小标宋_GBK"/>
          <w:kern w:val="0"/>
          <w:sz w:val="44"/>
          <w:szCs w:val="44"/>
        </w:rPr>
      </w:pPr>
      <w:r>
        <w:rPr>
          <w:rFonts w:eastAsia="方正小标宋_GBK"/>
          <w:kern w:val="0"/>
          <w:sz w:val="44"/>
          <w:szCs w:val="44"/>
        </w:rPr>
        <w:t>倡议书</w:t>
      </w:r>
    </w:p>
    <w:p>
      <w:pPr>
        <w:widowControl/>
        <w:adjustRightInd w:val="0"/>
        <w:snapToGrid w:val="0"/>
        <w:spacing w:line="560" w:lineRule="exact"/>
        <w:jc w:val="left"/>
        <w:rPr>
          <w:rFonts w:eastAsia="方正仿宋_GBK"/>
          <w:kern w:val="0"/>
          <w:szCs w:val="32"/>
        </w:rPr>
      </w:pPr>
    </w:p>
    <w:p>
      <w:pPr>
        <w:widowControl/>
        <w:adjustRightInd w:val="0"/>
        <w:snapToGrid w:val="0"/>
        <w:spacing w:line="560" w:lineRule="exact"/>
        <w:jc w:val="left"/>
        <w:rPr>
          <w:rFonts w:ascii="方正仿宋_GBK" w:eastAsia="方正仿宋_GBK"/>
          <w:kern w:val="0"/>
          <w:sz w:val="32"/>
          <w:szCs w:val="32"/>
        </w:rPr>
      </w:pPr>
      <w:r>
        <w:rPr>
          <w:rFonts w:hint="eastAsia" w:ascii="方正仿宋_GBK" w:eastAsia="方正仿宋_GBK"/>
          <w:kern w:val="0"/>
          <w:sz w:val="32"/>
          <w:szCs w:val="32"/>
        </w:rPr>
        <w:t>各位摩托车、电动车驾驶人朋友、辖区居民：</w:t>
      </w:r>
    </w:p>
    <w:p>
      <w:pPr>
        <w:widowControl/>
        <w:adjustRightInd w:val="0"/>
        <w:snapToGrid w:val="0"/>
        <w:spacing w:line="560" w:lineRule="exact"/>
        <w:ind w:firstLine="630"/>
        <w:jc w:val="left"/>
        <w:rPr>
          <w:rFonts w:ascii="方正仿宋_GBK" w:eastAsia="方正仿宋_GBK"/>
          <w:kern w:val="0"/>
          <w:sz w:val="32"/>
          <w:szCs w:val="32"/>
        </w:rPr>
      </w:pPr>
      <w:r>
        <w:rPr>
          <w:rFonts w:hint="eastAsia" w:ascii="方正仿宋_GBK" w:eastAsia="方正仿宋_GBK"/>
          <w:kern w:val="0"/>
          <w:sz w:val="32"/>
          <w:szCs w:val="32"/>
        </w:rPr>
        <w:t>摩托车、低速电动车因快捷便利，成为千家万户出行的必备工具。但是，2022年我区部分驾驶人因法律意识淡薄，经常超员、超速、违法载人、人货混装、不按规定车道行驶、逆行等，发生多起群死、群伤事故惨剧。</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hint="eastAsia" w:ascii="方正仿宋_GBK" w:eastAsia="方正仿宋_GBK"/>
          <w:kern w:val="0"/>
          <w:sz w:val="32"/>
          <w:szCs w:val="32"/>
        </w:rPr>
        <w:t>为有效遏制全区摩托车（电动车）交通事故，保护大家的生命财产安全，我区将在前期开展摩托车（电动车）治理工作基础上，进一步深化开展摩托车（电动车）超员、违法载人等交通违法行为大宣传、大教育、大劝导、大整治行动。</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hint="eastAsia" w:ascii="方正仿宋_GBK" w:eastAsia="方正仿宋_GBK"/>
          <w:kern w:val="0"/>
          <w:sz w:val="32"/>
          <w:szCs w:val="32"/>
          <w:lang w:val="zh-CN"/>
        </w:rPr>
        <w:t>从即日起至2023年1月底为大宣传大劝导阶段，我们将</w:t>
      </w:r>
      <w:r>
        <w:rPr>
          <w:rFonts w:hint="eastAsia" w:ascii="方正仿宋_GBK" w:eastAsia="方正仿宋_GBK"/>
          <w:kern w:val="0"/>
          <w:sz w:val="32"/>
          <w:szCs w:val="32"/>
        </w:rPr>
        <w:t>全面广泛宣传，两轮摩托车、电动车：有牌证、戴头盔、限两人、靠右行，载货三轮摩托车：只装货、不搭人、戴头盔、靠右行，电动四轮车：有驾证、限两人、不超速、不营运，并对超员、违法载人等违法行为进行劝导制止，提升</w:t>
      </w:r>
      <w:r>
        <w:rPr>
          <w:rFonts w:hint="eastAsia" w:ascii="方正仿宋_GBK" w:eastAsia="方正仿宋_GBK"/>
          <w:kern w:val="0"/>
          <w:sz w:val="32"/>
          <w:szCs w:val="32"/>
          <w:shd w:val="clear" w:color="auto" w:fill="FFFFFF"/>
        </w:rPr>
        <w:t>大家的守法和安全意识。请</w:t>
      </w:r>
      <w:r>
        <w:rPr>
          <w:rFonts w:hint="eastAsia" w:ascii="方正仿宋_GBK" w:eastAsia="方正仿宋_GBK"/>
          <w:kern w:val="0"/>
          <w:sz w:val="32"/>
          <w:szCs w:val="32"/>
        </w:rPr>
        <w:t>积极与我们携手，配合我们的文明劝导。对不接受劝导的，我们将依法处罚。从</w:t>
      </w:r>
      <w:r>
        <w:rPr>
          <w:rFonts w:hint="eastAsia" w:ascii="方正仿宋_GBK" w:eastAsia="方正仿宋_GBK"/>
          <w:kern w:val="0"/>
          <w:sz w:val="32"/>
          <w:szCs w:val="32"/>
          <w:lang w:val="zh-CN"/>
        </w:rPr>
        <w:t>2023年1月29日起为大教育大整治阶段，对超员、违法载人的，</w:t>
      </w:r>
      <w:r>
        <w:rPr>
          <w:rFonts w:hint="eastAsia" w:ascii="方正仿宋_GBK" w:eastAsia="方正仿宋_GBK"/>
          <w:kern w:val="0"/>
          <w:sz w:val="32"/>
          <w:szCs w:val="32"/>
        </w:rPr>
        <w:t>将根据违法发生的次数依法梯度给予教育和处罚。</w:t>
      </w:r>
    </w:p>
    <w:p>
      <w:pPr>
        <w:widowControl/>
        <w:adjustRightInd w:val="0"/>
        <w:snapToGrid w:val="0"/>
        <w:spacing w:line="560" w:lineRule="exact"/>
        <w:ind w:firstLine="630"/>
        <w:jc w:val="left"/>
        <w:rPr>
          <w:rFonts w:ascii="方正仿宋_GBK" w:eastAsia="方正仿宋_GBK"/>
          <w:kern w:val="0"/>
          <w:sz w:val="32"/>
          <w:szCs w:val="32"/>
          <w:shd w:val="clear" w:color="auto" w:fill="FFFFFF"/>
        </w:rPr>
      </w:pPr>
      <w:r>
        <w:rPr>
          <w:rFonts w:hint="eastAsia" w:ascii="方正仿宋_GBK" w:eastAsia="方正仿宋_GBK"/>
          <w:kern w:val="0"/>
          <w:sz w:val="32"/>
          <w:szCs w:val="32"/>
          <w:shd w:val="clear" w:color="auto" w:fill="FFFFFF"/>
        </w:rPr>
        <w:t>“文明守法，平安回家”是我们共同的心愿。为了您和家人的安全，我们倡议：请当好道路交通安全“第一责任人”，自觉遵守道路交通安全法律法规，驾车不</w:t>
      </w:r>
      <w:r>
        <w:rPr>
          <w:rFonts w:hint="eastAsia" w:ascii="方正仿宋_GBK" w:eastAsia="方正仿宋_GBK"/>
          <w:kern w:val="0"/>
          <w:sz w:val="32"/>
          <w:szCs w:val="32"/>
        </w:rPr>
        <w:t>超员、不违法载人，乘车人不乘坐超员车、无牌车，</w:t>
      </w:r>
      <w:r>
        <w:rPr>
          <w:rFonts w:hint="eastAsia" w:ascii="方正仿宋_GBK" w:eastAsia="方正仿宋_GBK"/>
          <w:kern w:val="0"/>
          <w:sz w:val="32"/>
          <w:szCs w:val="32"/>
          <w:shd w:val="clear" w:color="auto" w:fill="FFFFFF"/>
        </w:rPr>
        <w:t>从自身做起、从出行做起、从现在做起，</w:t>
      </w:r>
      <w:r>
        <w:rPr>
          <w:rFonts w:hint="eastAsia" w:ascii="方正仿宋_GBK" w:eastAsia="方正仿宋_GBK"/>
          <w:kern w:val="0"/>
          <w:sz w:val="32"/>
          <w:szCs w:val="32"/>
        </w:rPr>
        <w:t>自觉</w:t>
      </w:r>
      <w:r>
        <w:rPr>
          <w:rFonts w:hint="eastAsia" w:ascii="方正仿宋_GBK" w:eastAsia="方正仿宋_GBK"/>
          <w:kern w:val="0"/>
          <w:sz w:val="32"/>
          <w:szCs w:val="32"/>
          <w:shd w:val="clear" w:color="auto" w:fill="FFFFFF"/>
        </w:rPr>
        <w:t>监督和抵制</w:t>
      </w:r>
      <w:r>
        <w:rPr>
          <w:rFonts w:hint="eastAsia" w:ascii="方正仿宋_GBK" w:eastAsia="方正仿宋_GBK"/>
          <w:kern w:val="0"/>
          <w:sz w:val="32"/>
          <w:szCs w:val="32"/>
        </w:rPr>
        <w:t>超员、违法载人</w:t>
      </w:r>
      <w:r>
        <w:rPr>
          <w:rFonts w:hint="eastAsia" w:ascii="方正仿宋_GBK" w:eastAsia="方正仿宋_GBK"/>
          <w:kern w:val="0"/>
          <w:sz w:val="32"/>
          <w:szCs w:val="32"/>
          <w:shd w:val="clear" w:color="auto" w:fill="FFFFFF"/>
        </w:rPr>
        <w:t>违法行为。只有远离交通事故伤害，生活才能更自在，日子才能更红火，家庭才能更幸福！</w:t>
      </w:r>
    </w:p>
    <w:p>
      <w:pPr>
        <w:widowControl/>
        <w:adjustRightInd w:val="0"/>
        <w:snapToGrid w:val="0"/>
        <w:spacing w:line="560" w:lineRule="exact"/>
        <w:ind w:firstLine="630"/>
        <w:jc w:val="left"/>
        <w:rPr>
          <w:rFonts w:ascii="方正仿宋_GBK" w:eastAsia="方正仿宋_GBK"/>
          <w:kern w:val="0"/>
          <w:sz w:val="32"/>
          <w:szCs w:val="32"/>
          <w:shd w:val="clear" w:color="auto" w:fill="FFFFFF"/>
        </w:rPr>
      </w:pPr>
      <w:r>
        <w:rPr>
          <w:rFonts w:hint="eastAsia" w:ascii="方正仿宋_GBK" w:eastAsia="方正仿宋_GBK"/>
          <w:kern w:val="0"/>
          <w:sz w:val="32"/>
          <w:szCs w:val="32"/>
          <w:shd w:val="clear" w:color="auto" w:fill="FFFFFF"/>
        </w:rPr>
        <w:t>最后，衷心祝愿您及家人出行平安、身体健康、阖家幸福！</w:t>
      </w:r>
    </w:p>
    <w:p>
      <w:pPr>
        <w:widowControl/>
        <w:adjustRightInd w:val="0"/>
        <w:snapToGrid w:val="0"/>
        <w:spacing w:line="560" w:lineRule="exact"/>
        <w:jc w:val="left"/>
        <w:rPr>
          <w:rFonts w:ascii="方正仿宋_GBK" w:eastAsia="方正仿宋_GBK"/>
          <w:kern w:val="0"/>
          <w:sz w:val="32"/>
          <w:szCs w:val="32"/>
          <w:shd w:val="clear" w:color="auto" w:fill="FFFFFF"/>
        </w:rPr>
      </w:pPr>
    </w:p>
    <w:p>
      <w:pPr>
        <w:pStyle w:val="2"/>
      </w:pPr>
    </w:p>
    <w:p>
      <w:pPr>
        <w:spacing w:line="560" w:lineRule="exact"/>
        <w:rPr>
          <w:rFonts w:ascii="方正仿宋_GBK" w:eastAsia="方正仿宋_GBK"/>
          <w:sz w:val="32"/>
          <w:szCs w:val="32"/>
        </w:rPr>
      </w:pPr>
      <w:r>
        <w:rPr>
          <w:rFonts w:hint="eastAsia" w:ascii="方正仿宋_GBK" w:eastAsia="方正仿宋_GBK"/>
          <w:kern w:val="0"/>
          <w:sz w:val="32"/>
          <w:szCs w:val="32"/>
          <w:shd w:val="clear" w:color="auto" w:fill="FFFFFF"/>
        </w:rPr>
        <w:t xml:space="preserve">            </w:t>
      </w:r>
      <w:r>
        <w:rPr>
          <w:rFonts w:hint="eastAsia" w:ascii="方正仿宋_GBK" w:hAnsi="宋体" w:eastAsia="方正仿宋_GBK"/>
          <w:sz w:val="32"/>
          <w:szCs w:val="32"/>
        </w:rPr>
        <w:t>万盛经开区摩托车（电动车）综合治理办公室</w:t>
      </w:r>
    </w:p>
    <w:p>
      <w:pPr>
        <w:pStyle w:val="2"/>
        <w:spacing w:line="500" w:lineRule="exact"/>
      </w:pPr>
    </w:p>
    <w:p>
      <w:pPr>
        <w:widowControl/>
        <w:adjustRightInd w:val="0"/>
        <w:snapToGrid w:val="0"/>
        <w:spacing w:line="520" w:lineRule="exact"/>
        <w:jc w:val="left"/>
        <w:rPr>
          <w:rFonts w:eastAsia="方正黑体_GBK"/>
          <w:kern w:val="0"/>
          <w:sz w:val="22"/>
          <w:szCs w:val="22"/>
        </w:rPr>
      </w:pPr>
      <w:r>
        <w:rPr>
          <w:rFonts w:eastAsia="方正小标宋_GBK"/>
          <w:spacing w:val="-20"/>
          <w:kern w:val="0"/>
          <w:sz w:val="44"/>
          <w:szCs w:val="44"/>
        </w:rPr>
        <w:br w:type="page"/>
      </w:r>
      <w:r>
        <w:rPr>
          <w:rFonts w:eastAsia="方正黑体_GBK"/>
          <w:kern w:val="0"/>
          <w:sz w:val="32"/>
          <w:szCs w:val="32"/>
        </w:rPr>
        <w:t>附件</w:t>
      </w:r>
      <w:r>
        <w:rPr>
          <w:rFonts w:hint="eastAsia" w:eastAsia="方正黑体_GBK"/>
          <w:kern w:val="0"/>
          <w:sz w:val="32"/>
          <w:szCs w:val="32"/>
        </w:rPr>
        <w:t>3</w:t>
      </w:r>
    </w:p>
    <w:p>
      <w:pPr>
        <w:widowControl/>
        <w:adjustRightInd w:val="0"/>
        <w:snapToGrid w:val="0"/>
        <w:spacing w:line="520" w:lineRule="exact"/>
        <w:jc w:val="center"/>
        <w:rPr>
          <w:rFonts w:eastAsia="方正小标宋_GBK"/>
          <w:kern w:val="0"/>
          <w:sz w:val="44"/>
          <w:szCs w:val="44"/>
        </w:rPr>
      </w:pPr>
      <w:r>
        <w:rPr>
          <w:rFonts w:eastAsia="方正小标宋_GBK"/>
          <w:kern w:val="0"/>
          <w:sz w:val="44"/>
          <w:szCs w:val="44"/>
        </w:rPr>
        <w:t>自愿参加交通安全学习教育申请书</w:t>
      </w:r>
    </w:p>
    <w:p>
      <w:pPr>
        <w:widowControl/>
        <w:adjustRightInd w:val="0"/>
        <w:snapToGrid w:val="0"/>
        <w:spacing w:line="520" w:lineRule="exact"/>
        <w:ind w:firstLine="640" w:firstLineChars="200"/>
        <w:jc w:val="left"/>
        <w:rPr>
          <w:rFonts w:eastAsia="方正仿宋_GBK"/>
          <w:kern w:val="0"/>
          <w:sz w:val="32"/>
          <w:szCs w:val="32"/>
        </w:rPr>
      </w:pPr>
      <w:r>
        <w:rPr>
          <w:rFonts w:eastAsia="方正仿宋_GBK"/>
          <w:kern w:val="0"/>
          <w:sz w:val="32"/>
          <w:szCs w:val="32"/>
        </w:rPr>
        <w:t>本人于202</w:t>
      </w:r>
      <w:r>
        <w:rPr>
          <w:rFonts w:eastAsia="方正仿宋_GBK"/>
          <w:kern w:val="0"/>
          <w:sz w:val="32"/>
          <w:szCs w:val="32"/>
          <w:u w:val="single"/>
        </w:rPr>
        <w:t xml:space="preserve">  </w:t>
      </w:r>
      <w:r>
        <w:rPr>
          <w:rFonts w:eastAsia="方正仿宋_GBK"/>
          <w:kern w:val="0"/>
          <w:sz w:val="32"/>
          <w:szCs w:val="32"/>
        </w:rPr>
        <w:t>年</w:t>
      </w:r>
      <w:r>
        <w:rPr>
          <w:rFonts w:eastAsia="方正仿宋_GBK"/>
          <w:kern w:val="0"/>
          <w:sz w:val="32"/>
          <w:szCs w:val="32"/>
          <w:u w:val="single"/>
        </w:rPr>
        <w:t xml:space="preserve">  </w:t>
      </w:r>
      <w:r>
        <w:rPr>
          <w:rFonts w:eastAsia="方正仿宋_GBK"/>
          <w:kern w:val="0"/>
          <w:sz w:val="32"/>
          <w:szCs w:val="32"/>
        </w:rPr>
        <w:t xml:space="preserve"> 月</w:t>
      </w:r>
      <w:r>
        <w:rPr>
          <w:rFonts w:eastAsia="方正仿宋_GBK"/>
          <w:kern w:val="0"/>
          <w:sz w:val="32"/>
          <w:szCs w:val="32"/>
          <w:u w:val="single"/>
        </w:rPr>
        <w:t xml:space="preserve">  </w:t>
      </w:r>
      <w:r>
        <w:rPr>
          <w:rFonts w:eastAsia="方正仿宋_GBK"/>
          <w:kern w:val="0"/>
          <w:sz w:val="32"/>
          <w:szCs w:val="32"/>
        </w:rPr>
        <w:t xml:space="preserve"> 日</w:t>
      </w:r>
      <w:r>
        <w:rPr>
          <w:rFonts w:eastAsia="方正仿宋_GBK"/>
          <w:kern w:val="0"/>
          <w:sz w:val="32"/>
          <w:szCs w:val="32"/>
          <w:u w:val="single"/>
        </w:rPr>
        <w:t xml:space="preserve">  </w:t>
      </w:r>
      <w:r>
        <w:rPr>
          <w:rFonts w:eastAsia="方正仿宋_GBK"/>
          <w:kern w:val="0"/>
          <w:sz w:val="32"/>
          <w:szCs w:val="32"/>
        </w:rPr>
        <w:t xml:space="preserve"> 时，在</w:t>
      </w:r>
      <w:r>
        <w:rPr>
          <w:rFonts w:eastAsia="方正仿宋_GBK"/>
          <w:kern w:val="0"/>
          <w:sz w:val="32"/>
          <w:szCs w:val="32"/>
          <w:u w:val="single"/>
        </w:rPr>
        <w:t xml:space="preserve">         </w:t>
      </w:r>
      <w:r>
        <w:rPr>
          <w:rFonts w:eastAsia="方正仿宋_GBK"/>
          <w:kern w:val="0"/>
          <w:sz w:val="32"/>
          <w:szCs w:val="32"/>
        </w:rPr>
        <w:t>驾驶</w:t>
      </w:r>
      <w:r>
        <w:rPr>
          <w:rFonts w:eastAsia="方正仿宋_GBK"/>
          <w:kern w:val="0"/>
          <w:sz w:val="32"/>
          <w:szCs w:val="32"/>
          <w:u w:val="single"/>
        </w:rPr>
        <w:t xml:space="preserve">      </w:t>
      </w:r>
      <w:r>
        <w:rPr>
          <w:rFonts w:eastAsia="方正仿宋_GBK"/>
          <w:kern w:val="0"/>
          <w:sz w:val="32"/>
          <w:szCs w:val="32"/>
        </w:rPr>
        <w:t>车（违法载人/超员载客</w:t>
      </w:r>
      <w:r>
        <w:rPr>
          <w:rFonts w:hint="eastAsia" w:eastAsia="方正仿宋_GBK"/>
          <w:kern w:val="0"/>
          <w:sz w:val="32"/>
          <w:szCs w:val="32"/>
        </w:rPr>
        <w:t>/其它</w:t>
      </w:r>
      <w:r>
        <w:rPr>
          <w:rFonts w:hint="eastAsia" w:eastAsia="方正仿宋_GBK"/>
          <w:kern w:val="0"/>
          <w:sz w:val="32"/>
          <w:szCs w:val="32"/>
          <w:u w:val="single"/>
        </w:rPr>
        <w:t xml:space="preserve">          </w:t>
      </w:r>
      <w:r>
        <w:rPr>
          <w:rFonts w:eastAsia="方正仿宋_GBK"/>
          <w:kern w:val="0"/>
          <w:sz w:val="32"/>
          <w:szCs w:val="32"/>
        </w:rPr>
        <w:t>），违反了交通安全法律法规。</w:t>
      </w:r>
      <w:r>
        <w:rPr>
          <w:rFonts w:hint="eastAsia" w:eastAsia="方正仿宋_GBK"/>
          <w:kern w:val="0"/>
          <w:sz w:val="32"/>
          <w:szCs w:val="32"/>
        </w:rPr>
        <w:t>为免于处罚，</w:t>
      </w:r>
      <w:r>
        <w:rPr>
          <w:rFonts w:eastAsia="方正仿宋_GBK"/>
          <w:kern w:val="0"/>
          <w:sz w:val="32"/>
          <w:szCs w:val="32"/>
        </w:rPr>
        <w:t>自愿参加交通安全学习教育</w:t>
      </w:r>
      <w:r>
        <w:rPr>
          <w:rFonts w:hint="eastAsia" w:eastAsia="方正仿宋_GBK"/>
          <w:kern w:val="0"/>
          <w:sz w:val="32"/>
          <w:szCs w:val="32"/>
        </w:rPr>
        <w:t>并承诺如下：</w:t>
      </w:r>
    </w:p>
    <w:p>
      <w:pPr>
        <w:widowControl/>
        <w:adjustRightInd w:val="0"/>
        <w:snapToGrid w:val="0"/>
        <w:spacing w:line="500" w:lineRule="exact"/>
        <w:ind w:firstLine="640" w:firstLineChars="200"/>
        <w:jc w:val="left"/>
        <w:rPr>
          <w:rFonts w:eastAsia="方正仿宋_GBK"/>
          <w:kern w:val="0"/>
          <w:sz w:val="32"/>
          <w:szCs w:val="32"/>
        </w:rPr>
      </w:pPr>
      <w:r>
        <w:rPr>
          <w:rFonts w:eastAsia="方正仿宋_GBK"/>
          <w:kern w:val="0"/>
          <w:sz w:val="32"/>
          <w:szCs w:val="32"/>
        </w:rPr>
        <w:t>一、为了自己和亲友的生命健康，严格遵守道路交通安全法律法规，不再超员</w:t>
      </w:r>
      <w:r>
        <w:rPr>
          <w:rFonts w:hint="eastAsia" w:eastAsia="方正仿宋_GBK"/>
          <w:kern w:val="0"/>
          <w:sz w:val="32"/>
          <w:szCs w:val="32"/>
        </w:rPr>
        <w:t>、</w:t>
      </w:r>
      <w:r>
        <w:rPr>
          <w:rFonts w:eastAsia="方正仿宋_GBK"/>
          <w:kern w:val="0"/>
          <w:sz w:val="32"/>
          <w:szCs w:val="32"/>
        </w:rPr>
        <w:t>违法载人</w:t>
      </w:r>
      <w:r>
        <w:rPr>
          <w:rFonts w:hint="eastAsia" w:eastAsia="方正仿宋_GBK"/>
          <w:kern w:val="0"/>
          <w:sz w:val="32"/>
          <w:szCs w:val="32"/>
        </w:rPr>
        <w:t>，做到有牌证、戴头盔、靠右行、限两人，不超速、不逆行、</w:t>
      </w:r>
      <w:r>
        <w:rPr>
          <w:rFonts w:eastAsia="方正仿宋_GBK"/>
          <w:kern w:val="0"/>
          <w:sz w:val="32"/>
          <w:szCs w:val="32"/>
        </w:rPr>
        <w:t>不酒驾。</w:t>
      </w:r>
    </w:p>
    <w:p>
      <w:pPr>
        <w:widowControl/>
        <w:adjustRightInd w:val="0"/>
        <w:snapToGrid w:val="0"/>
        <w:spacing w:line="500" w:lineRule="exact"/>
        <w:ind w:firstLine="640" w:firstLineChars="200"/>
        <w:jc w:val="left"/>
        <w:rPr>
          <w:rFonts w:eastAsia="方正仿宋_GBK"/>
          <w:kern w:val="0"/>
          <w:sz w:val="32"/>
          <w:szCs w:val="32"/>
        </w:rPr>
      </w:pPr>
      <w:r>
        <w:rPr>
          <w:rFonts w:eastAsia="方正仿宋_GBK"/>
          <w:kern w:val="0"/>
          <w:sz w:val="32"/>
          <w:szCs w:val="32"/>
        </w:rPr>
        <w:t>二、经常检查车辆状况，保持车辆无故障，不开带病车。</w:t>
      </w:r>
    </w:p>
    <w:p>
      <w:pPr>
        <w:widowControl/>
        <w:adjustRightInd w:val="0"/>
        <w:snapToGrid w:val="0"/>
        <w:spacing w:line="500" w:lineRule="exact"/>
        <w:ind w:firstLine="640" w:firstLineChars="200"/>
        <w:jc w:val="left"/>
        <w:rPr>
          <w:rFonts w:eastAsia="方正仿宋_GBK"/>
          <w:kern w:val="0"/>
          <w:sz w:val="32"/>
          <w:szCs w:val="32"/>
        </w:rPr>
      </w:pPr>
      <w:r>
        <w:rPr>
          <w:rFonts w:eastAsia="方正仿宋_GBK"/>
          <w:kern w:val="0"/>
          <w:sz w:val="32"/>
          <w:szCs w:val="32"/>
        </w:rPr>
        <w:t>如有违反上述承诺的行为，本人自觉接受相应处罚。</w:t>
      </w:r>
    </w:p>
    <w:p>
      <w:pPr>
        <w:widowControl/>
        <w:adjustRightInd w:val="0"/>
        <w:snapToGrid w:val="0"/>
        <w:spacing w:line="500" w:lineRule="exact"/>
        <w:ind w:firstLine="640" w:firstLineChars="200"/>
        <w:jc w:val="left"/>
        <w:rPr>
          <w:rFonts w:eastAsia="方正仿宋_GBK"/>
          <w:kern w:val="0"/>
          <w:sz w:val="32"/>
          <w:szCs w:val="32"/>
        </w:rPr>
      </w:pPr>
      <w:r>
        <w:rPr>
          <w:rFonts w:eastAsia="方正仿宋_GBK"/>
          <w:kern w:val="0"/>
          <w:sz w:val="32"/>
          <w:szCs w:val="32"/>
        </w:rPr>
        <w:t xml:space="preserve">                            </w:t>
      </w:r>
      <w:r>
        <w:rPr>
          <w:rFonts w:hint="eastAsia" w:eastAsia="方正仿宋_GBK"/>
          <w:kern w:val="0"/>
          <w:sz w:val="32"/>
          <w:szCs w:val="32"/>
        </w:rPr>
        <w:t xml:space="preserve"> </w:t>
      </w:r>
      <w:r>
        <w:rPr>
          <w:rFonts w:eastAsia="方正仿宋_GBK"/>
          <w:kern w:val="0"/>
          <w:sz w:val="32"/>
          <w:szCs w:val="32"/>
        </w:rPr>
        <w:t>承诺人：</w:t>
      </w:r>
    </w:p>
    <w:p>
      <w:pPr>
        <w:widowControl/>
        <w:adjustRightInd w:val="0"/>
        <w:snapToGrid w:val="0"/>
        <w:spacing w:line="500" w:lineRule="exact"/>
        <w:ind w:firstLine="5280" w:firstLineChars="1650"/>
        <w:jc w:val="left"/>
        <w:rPr>
          <w:rFonts w:eastAsia="方正仿宋_GBK"/>
          <w:kern w:val="0"/>
          <w:sz w:val="32"/>
          <w:szCs w:val="32"/>
        </w:rPr>
      </w:pPr>
      <w:r>
        <w:rPr>
          <w:rFonts w:eastAsia="方正仿宋_GBK"/>
          <w:kern w:val="0"/>
          <w:sz w:val="32"/>
          <w:szCs w:val="32"/>
        </w:rPr>
        <w:t>202 年   月   日</w:t>
      </w:r>
    </w:p>
    <w:p>
      <w:pPr>
        <w:widowControl/>
        <w:adjustRightInd w:val="0"/>
        <w:snapToGrid w:val="0"/>
        <w:spacing w:line="520" w:lineRule="exact"/>
        <w:ind w:firstLine="5280" w:firstLineChars="1650"/>
        <w:jc w:val="left"/>
        <w:rPr>
          <w:rFonts w:eastAsia="方正仿宋_GBK"/>
          <w:kern w:val="0"/>
          <w:sz w:val="32"/>
          <w:szCs w:val="32"/>
        </w:rPr>
      </w:pPr>
      <w:r>
        <w:rPr>
          <w:rFonts w:eastAsia="方正仿宋_GBK"/>
          <w:kern w:val="0"/>
          <w:sz w:val="32"/>
          <w:szCs w:val="32"/>
        </w:rPr>
        <mc:AlternateContent>
          <mc:Choice Requires="wps">
            <w:drawing>
              <wp:anchor distT="0" distB="0" distL="114300" distR="114300" simplePos="0" relativeHeight="251659264" behindDoc="1" locked="0" layoutInCell="1" allowOverlap="1">
                <wp:simplePos x="0" y="0"/>
                <wp:positionH relativeFrom="column">
                  <wp:posOffset>-1028700</wp:posOffset>
                </wp:positionH>
                <wp:positionV relativeFrom="page">
                  <wp:posOffset>5422900</wp:posOffset>
                </wp:positionV>
                <wp:extent cx="7975600" cy="26035"/>
                <wp:effectExtent l="0" t="12700" r="6350" b="18415"/>
                <wp:wrapNone/>
                <wp:docPr id="3" name="直接连接符 3"/>
                <wp:cNvGraphicFramePr/>
                <a:graphic xmlns:a="http://schemas.openxmlformats.org/drawingml/2006/main">
                  <a:graphicData uri="http://schemas.microsoft.com/office/word/2010/wordprocessingShape">
                    <wps:wsp>
                      <wps:cNvSpPr/>
                      <wps:spPr>
                        <a:xfrm flipV="1">
                          <a:off x="0" y="0"/>
                          <a:ext cx="7975600" cy="26035"/>
                        </a:xfrm>
                        <a:prstGeom prst="line">
                          <a:avLst/>
                        </a:prstGeom>
                        <a:ln w="25400" cap="flat" cmpd="sng">
                          <a:solidFill>
                            <a:srgbClr val="000000"/>
                          </a:solidFill>
                          <a:prstDash val="sysDot"/>
                          <a:headEnd type="none" w="med" len="med"/>
                          <a:tailEnd type="none" w="med" len="med"/>
                        </a:ln>
                      </wps:spPr>
                      <wps:bodyPr upright="1"/>
                    </wps:wsp>
                  </a:graphicData>
                </a:graphic>
              </wp:anchor>
            </w:drawing>
          </mc:Choice>
          <mc:Fallback>
            <w:pict>
              <v:line id="_x0000_s1026" o:spid="_x0000_s1026" o:spt="20" style="position:absolute;left:0pt;flip:y;margin-left:-81pt;margin-top:427pt;height:2.05pt;width:628pt;mso-position-vertical-relative:page;z-index:-251657216;mso-width-relative:page;mso-height-relative:page;" coordsize="21600,21600" o:gfxdata="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Z5hrnXAAAADQEAAA8AAAAAAAAAAQAgAAAAIgAAAGRycy9kb3du&#10;cmV2LnhtbFBLAQIUABQAAAAIAIdO4kAL6RpmAAIAAPQDAAAOAAAAAAAAAAEAIAAAACYBAABkcnMv&#10;ZTJvRG9jLnhtbFBLBQYAAAAABgAGAFkBAACYBQAAAAA=&#10;">
                <v:path arrowok="t"/>
                <v:fill focussize="0,0"/>
                <v:stroke weight="2pt" dashstyle="1 1"/>
                <v:imagedata o:title=""/>
                <o:lock v:ext="edit"/>
              </v:line>
            </w:pict>
          </mc:Fallback>
        </mc:AlternateContent>
      </w:r>
    </w:p>
    <w:p>
      <w:pPr>
        <w:widowControl/>
        <w:adjustRightInd w:val="0"/>
        <w:snapToGrid w:val="0"/>
        <w:spacing w:line="520" w:lineRule="exact"/>
        <w:jc w:val="center"/>
        <w:rPr>
          <w:rFonts w:eastAsia="方正小标宋_GBK"/>
          <w:kern w:val="0"/>
          <w:sz w:val="44"/>
          <w:szCs w:val="44"/>
        </w:rPr>
      </w:pPr>
      <w:r>
        <w:rPr>
          <w:rFonts w:eastAsia="方正小标宋_GBK"/>
          <w:kern w:val="0"/>
          <w:sz w:val="44"/>
          <w:szCs w:val="44"/>
        </w:rPr>
        <w:t>自愿参加交通安全学习教育申请书</w:t>
      </w:r>
    </w:p>
    <w:p>
      <w:pPr>
        <w:widowControl/>
        <w:adjustRightInd w:val="0"/>
        <w:snapToGrid w:val="0"/>
        <w:spacing w:line="520" w:lineRule="exact"/>
        <w:ind w:firstLine="640" w:firstLineChars="200"/>
        <w:jc w:val="left"/>
        <w:rPr>
          <w:rFonts w:eastAsia="方正仿宋_GBK"/>
          <w:kern w:val="0"/>
          <w:sz w:val="32"/>
          <w:szCs w:val="32"/>
        </w:rPr>
      </w:pPr>
      <w:r>
        <w:rPr>
          <w:rFonts w:eastAsia="方正仿宋_GBK"/>
          <w:kern w:val="0"/>
          <w:sz w:val="32"/>
          <w:szCs w:val="32"/>
        </w:rPr>
        <w:t>本人于202  年   月   日   时，在</w:t>
      </w:r>
      <w:r>
        <w:rPr>
          <w:rFonts w:eastAsia="方正仿宋_GBK"/>
          <w:kern w:val="0"/>
          <w:sz w:val="32"/>
          <w:szCs w:val="32"/>
          <w:u w:val="single"/>
        </w:rPr>
        <w:t xml:space="preserve">         </w:t>
      </w:r>
      <w:r>
        <w:rPr>
          <w:rFonts w:eastAsia="方正仿宋_GBK"/>
          <w:kern w:val="0"/>
          <w:sz w:val="32"/>
          <w:szCs w:val="32"/>
        </w:rPr>
        <w:t>驾驶</w:t>
      </w:r>
      <w:r>
        <w:rPr>
          <w:rFonts w:eastAsia="方正仿宋_GBK"/>
          <w:kern w:val="0"/>
          <w:sz w:val="32"/>
          <w:szCs w:val="32"/>
          <w:u w:val="single"/>
        </w:rPr>
        <w:t xml:space="preserve">      </w:t>
      </w:r>
      <w:r>
        <w:rPr>
          <w:rFonts w:eastAsia="方正仿宋_GBK"/>
          <w:kern w:val="0"/>
          <w:sz w:val="32"/>
          <w:szCs w:val="32"/>
        </w:rPr>
        <w:t>车（违法载人/超员载客</w:t>
      </w:r>
      <w:r>
        <w:rPr>
          <w:rFonts w:hint="eastAsia" w:eastAsia="方正仿宋_GBK"/>
          <w:kern w:val="0"/>
          <w:sz w:val="32"/>
          <w:szCs w:val="32"/>
        </w:rPr>
        <w:t>/其它</w:t>
      </w:r>
      <w:r>
        <w:rPr>
          <w:rFonts w:hint="eastAsia" w:eastAsia="方正仿宋_GBK"/>
          <w:kern w:val="0"/>
          <w:sz w:val="32"/>
          <w:szCs w:val="32"/>
          <w:u w:val="single"/>
        </w:rPr>
        <w:t xml:space="preserve">          </w:t>
      </w:r>
      <w:r>
        <w:rPr>
          <w:rFonts w:eastAsia="方正仿宋_GBK"/>
          <w:kern w:val="0"/>
          <w:sz w:val="32"/>
          <w:szCs w:val="32"/>
        </w:rPr>
        <w:t>），违反了交通安全法律法规。</w:t>
      </w:r>
      <w:r>
        <w:rPr>
          <w:rFonts w:hint="eastAsia" w:eastAsia="方正仿宋_GBK"/>
          <w:kern w:val="0"/>
          <w:sz w:val="32"/>
          <w:szCs w:val="32"/>
        </w:rPr>
        <w:t>为免于处罚，</w:t>
      </w:r>
      <w:r>
        <w:rPr>
          <w:rFonts w:eastAsia="方正仿宋_GBK"/>
          <w:kern w:val="0"/>
          <w:sz w:val="32"/>
          <w:szCs w:val="32"/>
        </w:rPr>
        <w:t>自愿参加交通安全学习教育</w:t>
      </w:r>
      <w:r>
        <w:rPr>
          <w:rFonts w:hint="eastAsia" w:eastAsia="方正仿宋_GBK"/>
          <w:kern w:val="0"/>
          <w:sz w:val="32"/>
          <w:szCs w:val="32"/>
        </w:rPr>
        <w:t>并承诺如下：</w:t>
      </w:r>
    </w:p>
    <w:p>
      <w:pPr>
        <w:widowControl/>
        <w:adjustRightInd w:val="0"/>
        <w:snapToGrid w:val="0"/>
        <w:spacing w:line="520" w:lineRule="exact"/>
        <w:ind w:firstLine="640" w:firstLineChars="200"/>
        <w:jc w:val="left"/>
        <w:rPr>
          <w:rFonts w:eastAsia="方正仿宋_GBK"/>
          <w:kern w:val="0"/>
          <w:sz w:val="32"/>
          <w:szCs w:val="32"/>
        </w:rPr>
      </w:pPr>
      <w:r>
        <w:rPr>
          <w:rFonts w:eastAsia="方正仿宋_GBK"/>
          <w:kern w:val="0"/>
          <w:sz w:val="32"/>
          <w:szCs w:val="32"/>
        </w:rPr>
        <w:t>一、为了自己和亲友的生命健康，严格遵守道路交通安全法律法规，不再超员</w:t>
      </w:r>
      <w:r>
        <w:rPr>
          <w:rFonts w:hint="eastAsia" w:eastAsia="方正仿宋_GBK"/>
          <w:kern w:val="0"/>
          <w:sz w:val="32"/>
          <w:szCs w:val="32"/>
        </w:rPr>
        <w:t>、</w:t>
      </w:r>
      <w:r>
        <w:rPr>
          <w:rFonts w:eastAsia="方正仿宋_GBK"/>
          <w:kern w:val="0"/>
          <w:sz w:val="32"/>
          <w:szCs w:val="32"/>
        </w:rPr>
        <w:t>违法载人</w:t>
      </w:r>
      <w:r>
        <w:rPr>
          <w:rFonts w:hint="eastAsia" w:eastAsia="方正仿宋_GBK"/>
          <w:kern w:val="0"/>
          <w:sz w:val="32"/>
          <w:szCs w:val="32"/>
        </w:rPr>
        <w:t>，做到有牌证、戴头盔、靠右行、限两人，不超速、不逆行、</w:t>
      </w:r>
      <w:r>
        <w:rPr>
          <w:rFonts w:eastAsia="方正仿宋_GBK"/>
          <w:kern w:val="0"/>
          <w:sz w:val="32"/>
          <w:szCs w:val="32"/>
        </w:rPr>
        <w:t>不酒驾。</w:t>
      </w:r>
    </w:p>
    <w:p>
      <w:pPr>
        <w:widowControl/>
        <w:adjustRightInd w:val="0"/>
        <w:snapToGrid w:val="0"/>
        <w:spacing w:line="520" w:lineRule="exact"/>
        <w:ind w:firstLine="640" w:firstLineChars="200"/>
        <w:jc w:val="left"/>
        <w:rPr>
          <w:rFonts w:eastAsia="方正仿宋_GBK"/>
          <w:kern w:val="0"/>
          <w:sz w:val="32"/>
          <w:szCs w:val="32"/>
        </w:rPr>
      </w:pPr>
      <w:r>
        <w:rPr>
          <w:rFonts w:eastAsia="方正仿宋_GBK"/>
          <w:kern w:val="0"/>
          <w:sz w:val="32"/>
          <w:szCs w:val="32"/>
        </w:rPr>
        <w:t>二、经常检查车辆状况，保持车辆无故障，不开带病车。</w:t>
      </w:r>
    </w:p>
    <w:p>
      <w:pPr>
        <w:widowControl/>
        <w:adjustRightInd w:val="0"/>
        <w:snapToGrid w:val="0"/>
        <w:spacing w:line="520" w:lineRule="exact"/>
        <w:ind w:firstLine="640" w:firstLineChars="200"/>
        <w:jc w:val="left"/>
        <w:rPr>
          <w:rFonts w:eastAsia="方正仿宋_GBK"/>
          <w:kern w:val="0"/>
          <w:sz w:val="32"/>
          <w:szCs w:val="32"/>
        </w:rPr>
      </w:pPr>
      <w:r>
        <w:rPr>
          <w:rFonts w:eastAsia="方正仿宋_GBK"/>
          <w:kern w:val="0"/>
          <w:sz w:val="32"/>
          <w:szCs w:val="32"/>
        </w:rPr>
        <w:t>如有违反上述承诺的行为，本人自觉接受相应处罚。</w:t>
      </w:r>
    </w:p>
    <w:p>
      <w:pPr>
        <w:widowControl/>
        <w:adjustRightInd w:val="0"/>
        <w:snapToGrid w:val="0"/>
        <w:spacing w:line="520" w:lineRule="exact"/>
        <w:ind w:firstLine="640" w:firstLineChars="200"/>
        <w:jc w:val="left"/>
        <w:rPr>
          <w:rFonts w:eastAsia="方正仿宋_GBK"/>
          <w:kern w:val="0"/>
          <w:sz w:val="32"/>
          <w:szCs w:val="32"/>
        </w:rPr>
      </w:pPr>
      <w:r>
        <w:rPr>
          <w:rFonts w:eastAsia="方正仿宋_GBK"/>
          <w:kern w:val="0"/>
          <w:sz w:val="32"/>
          <w:szCs w:val="32"/>
        </w:rPr>
        <w:t xml:space="preserve">                            承诺人</w:t>
      </w:r>
      <w:r>
        <w:rPr>
          <w:rFonts w:hint="eastAsia" w:eastAsia="方正仿宋_GBK"/>
          <w:kern w:val="0"/>
          <w:sz w:val="32"/>
          <w:szCs w:val="32"/>
        </w:rPr>
        <w:t>：</w:t>
      </w:r>
    </w:p>
    <w:p>
      <w:pPr>
        <w:widowControl/>
        <w:adjustRightInd w:val="0"/>
        <w:snapToGrid w:val="0"/>
        <w:spacing w:line="520" w:lineRule="exact"/>
        <w:ind w:firstLine="5120" w:firstLineChars="1600"/>
        <w:jc w:val="left"/>
        <w:rPr>
          <w:rFonts w:eastAsia="方正仿宋_GBK"/>
          <w:kern w:val="0"/>
          <w:sz w:val="32"/>
          <w:szCs w:val="32"/>
        </w:rPr>
      </w:pPr>
      <w:r>
        <w:rPr>
          <w:rFonts w:eastAsia="方正仿宋_GBK"/>
          <w:kern w:val="0"/>
          <w:sz w:val="32"/>
          <w:szCs w:val="32"/>
        </w:rPr>
        <w:t>202 年   月   日</w:t>
      </w:r>
    </w:p>
    <w:p>
      <w:pPr>
        <w:spacing w:line="550" w:lineRule="exact"/>
        <w:rPr>
          <w:rFonts w:eastAsia="方正黑体_GBK"/>
          <w:sz w:val="32"/>
          <w:szCs w:val="32"/>
        </w:rPr>
      </w:pPr>
      <w:r>
        <w:rPr>
          <w:rFonts w:eastAsia="方正黑体_GBK"/>
          <w:sz w:val="32"/>
          <w:szCs w:val="32"/>
        </w:rPr>
        <w:t>附件</w:t>
      </w:r>
      <w:r>
        <w:rPr>
          <w:rFonts w:hint="eastAsia" w:eastAsia="方正黑体_GBK"/>
          <w:sz w:val="32"/>
          <w:szCs w:val="32"/>
        </w:rPr>
        <w:t>4</w:t>
      </w:r>
    </w:p>
    <w:p>
      <w:pPr>
        <w:spacing w:line="550" w:lineRule="exact"/>
        <w:rPr>
          <w:rFonts w:eastAsia="方正小标宋_GBK"/>
          <w:sz w:val="44"/>
          <w:szCs w:val="44"/>
        </w:rPr>
      </w:pPr>
    </w:p>
    <w:p>
      <w:pPr>
        <w:spacing w:line="550" w:lineRule="exact"/>
        <w:jc w:val="center"/>
        <w:rPr>
          <w:rFonts w:hint="eastAsia" w:eastAsia="方正小标宋_GBK"/>
          <w:sz w:val="44"/>
          <w:szCs w:val="44"/>
        </w:rPr>
      </w:pPr>
      <w:r>
        <w:rPr>
          <w:rFonts w:hint="eastAsia" w:eastAsia="方正小标宋_GBK"/>
          <w:sz w:val="44"/>
          <w:szCs w:val="44"/>
        </w:rPr>
        <w:t>万盛经开区</w:t>
      </w:r>
      <w:r>
        <w:rPr>
          <w:rFonts w:eastAsia="方正小标宋_GBK"/>
          <w:sz w:val="44"/>
          <w:szCs w:val="44"/>
        </w:rPr>
        <w:t>摩托车</w:t>
      </w:r>
      <w:r>
        <w:rPr>
          <w:rFonts w:hint="eastAsia" w:eastAsia="方正小标宋_GBK"/>
          <w:sz w:val="44"/>
          <w:szCs w:val="44"/>
        </w:rPr>
        <w:t>（电动车）</w:t>
      </w:r>
      <w:r>
        <w:rPr>
          <w:rFonts w:eastAsia="方正小标宋_GBK"/>
          <w:sz w:val="44"/>
          <w:szCs w:val="44"/>
        </w:rPr>
        <w:t>交通违法</w:t>
      </w:r>
    </w:p>
    <w:p>
      <w:pPr>
        <w:spacing w:line="550" w:lineRule="exact"/>
        <w:jc w:val="center"/>
        <w:rPr>
          <w:rFonts w:eastAsia="方正小标宋_GBK"/>
          <w:sz w:val="44"/>
          <w:szCs w:val="44"/>
        </w:rPr>
      </w:pPr>
      <w:r>
        <w:rPr>
          <w:rFonts w:eastAsia="方正小标宋_GBK"/>
          <w:sz w:val="44"/>
          <w:szCs w:val="44"/>
        </w:rPr>
        <w:t>学习劝导点宣传设施设置参考</w:t>
      </w:r>
    </w:p>
    <w:p>
      <w:pPr>
        <w:spacing w:line="550" w:lineRule="exact"/>
      </w:pPr>
    </w:p>
    <w:p>
      <w:pPr>
        <w:spacing w:line="550" w:lineRule="exact"/>
        <w:ind w:firstLine="640" w:firstLineChars="200"/>
        <w:rPr>
          <w:rFonts w:eastAsia="方正仿宋_GBK"/>
          <w:sz w:val="32"/>
          <w:szCs w:val="32"/>
        </w:rPr>
      </w:pPr>
      <w:r>
        <w:rPr>
          <w:rFonts w:hint="eastAsia" w:eastAsia="方正仿宋_GBK"/>
          <w:sz w:val="32"/>
          <w:szCs w:val="32"/>
        </w:rPr>
        <w:t>城区设置1个固定</w:t>
      </w:r>
      <w:r>
        <w:rPr>
          <w:rFonts w:eastAsia="方正仿宋_GBK"/>
          <w:sz w:val="32"/>
          <w:szCs w:val="32"/>
        </w:rPr>
        <w:t>摩托车交通违法学习劝导点</w:t>
      </w:r>
      <w:r>
        <w:rPr>
          <w:rFonts w:hint="eastAsia" w:eastAsia="方正仿宋_GBK"/>
          <w:sz w:val="32"/>
          <w:szCs w:val="32"/>
        </w:rPr>
        <w:t>，每个行政村村设置1个</w:t>
      </w:r>
      <w:r>
        <w:rPr>
          <w:rFonts w:eastAsia="方正仿宋_GBK"/>
          <w:sz w:val="32"/>
          <w:szCs w:val="32"/>
        </w:rPr>
        <w:t>交通违法学习劝导点</w:t>
      </w:r>
      <w:r>
        <w:rPr>
          <w:rFonts w:hint="eastAsia" w:eastAsia="方正仿宋_GBK"/>
          <w:sz w:val="32"/>
          <w:szCs w:val="32"/>
        </w:rPr>
        <w:t>。</w:t>
      </w:r>
    </w:p>
    <w:p>
      <w:pPr>
        <w:spacing w:line="550" w:lineRule="exact"/>
        <w:ind w:firstLine="640" w:firstLineChars="200"/>
        <w:rPr>
          <w:rFonts w:ascii="方正黑体_GBK" w:eastAsia="方正黑体_GBK"/>
          <w:sz w:val="32"/>
          <w:szCs w:val="32"/>
        </w:rPr>
      </w:pPr>
      <w:r>
        <w:rPr>
          <w:rFonts w:hint="eastAsia" w:ascii="方正黑体_GBK" w:eastAsia="方正黑体_GBK"/>
          <w:sz w:val="32"/>
          <w:szCs w:val="32"/>
        </w:rPr>
        <w:t>一、劝导点名称设置</w:t>
      </w:r>
    </w:p>
    <w:p>
      <w:pPr>
        <w:spacing w:line="550" w:lineRule="exact"/>
        <w:ind w:firstLine="640" w:firstLineChars="200"/>
        <w:rPr>
          <w:rFonts w:eastAsia="方正仿宋_GBK"/>
          <w:sz w:val="32"/>
          <w:szCs w:val="32"/>
        </w:rPr>
      </w:pPr>
      <w:r>
        <w:rPr>
          <w:rFonts w:eastAsia="方正仿宋_GBK"/>
          <w:sz w:val="32"/>
          <w:szCs w:val="32"/>
        </w:rPr>
        <w:t>劝导点名称需设置为</w:t>
      </w:r>
      <w:r>
        <w:rPr>
          <w:rFonts w:hint="eastAsia" w:eastAsia="方正仿宋_GBK"/>
          <w:sz w:val="32"/>
          <w:szCs w:val="32"/>
        </w:rPr>
        <w:t>“</w:t>
      </w:r>
      <w:r>
        <w:rPr>
          <w:rFonts w:eastAsia="方正仿宋_GBK"/>
          <w:sz w:val="32"/>
          <w:szCs w:val="32"/>
        </w:rPr>
        <w:t>万盛经开区摩托车</w:t>
      </w:r>
      <w:r>
        <w:rPr>
          <w:rFonts w:hint="eastAsia" w:eastAsia="方正仿宋_GBK"/>
          <w:sz w:val="32"/>
          <w:szCs w:val="32"/>
        </w:rPr>
        <w:t>（电动车）</w:t>
      </w:r>
      <w:r>
        <w:rPr>
          <w:rFonts w:eastAsia="方正仿宋_GBK"/>
          <w:sz w:val="32"/>
          <w:szCs w:val="32"/>
        </w:rPr>
        <w:t>交通违法学习劝导点</w:t>
      </w:r>
      <w:r>
        <w:rPr>
          <w:rFonts w:hint="eastAsia" w:eastAsia="方正仿宋_GBK"/>
          <w:sz w:val="32"/>
          <w:szCs w:val="32"/>
        </w:rPr>
        <w:t>”</w:t>
      </w:r>
      <w:r>
        <w:rPr>
          <w:rFonts w:eastAsia="方正仿宋_GBK"/>
          <w:sz w:val="32"/>
          <w:szCs w:val="32"/>
        </w:rPr>
        <w:t>。</w:t>
      </w:r>
    </w:p>
    <w:p>
      <w:pPr>
        <w:spacing w:line="550" w:lineRule="exact"/>
        <w:ind w:firstLine="640" w:firstLineChars="200"/>
        <w:rPr>
          <w:rFonts w:ascii="方正黑体_GBK" w:eastAsia="方正黑体_GBK"/>
          <w:sz w:val="32"/>
          <w:szCs w:val="32"/>
        </w:rPr>
      </w:pPr>
      <w:r>
        <w:rPr>
          <w:rFonts w:hint="eastAsia" w:ascii="方正黑体_GBK" w:eastAsia="方正黑体_GBK"/>
          <w:sz w:val="32"/>
          <w:szCs w:val="32"/>
        </w:rPr>
        <w:t>二、学习宣传设施要求</w:t>
      </w:r>
    </w:p>
    <w:p>
      <w:pPr>
        <w:spacing w:line="550" w:lineRule="exact"/>
        <w:ind w:firstLine="640" w:firstLineChars="200"/>
        <w:rPr>
          <w:rFonts w:eastAsia="方正仿宋_GBK"/>
          <w:sz w:val="32"/>
          <w:szCs w:val="32"/>
        </w:rPr>
      </w:pPr>
      <w:r>
        <w:rPr>
          <w:rFonts w:eastAsia="方正仿宋_GBK"/>
          <w:sz w:val="32"/>
          <w:szCs w:val="32"/>
        </w:rPr>
        <w:t>1</w:t>
      </w:r>
      <w:r>
        <w:rPr>
          <w:rFonts w:hint="eastAsia" w:eastAsia="方正仿宋_GBK"/>
          <w:sz w:val="32"/>
          <w:szCs w:val="32"/>
        </w:rPr>
        <w:t>．</w:t>
      </w:r>
      <w:r>
        <w:rPr>
          <w:rFonts w:eastAsia="方正仿宋_GBK"/>
          <w:sz w:val="32"/>
          <w:szCs w:val="32"/>
        </w:rPr>
        <w:t>视频播放设施一台，用于滚动播放交通事故案例及交通安全宣传内容视频。</w:t>
      </w:r>
    </w:p>
    <w:p>
      <w:pPr>
        <w:spacing w:line="550" w:lineRule="exact"/>
        <w:ind w:firstLine="640" w:firstLineChars="200"/>
        <w:rPr>
          <w:rFonts w:eastAsia="方正仿宋_GBK"/>
          <w:sz w:val="32"/>
          <w:szCs w:val="32"/>
        </w:rPr>
      </w:pPr>
      <w:r>
        <w:rPr>
          <w:rFonts w:eastAsia="方正仿宋_GBK"/>
          <w:sz w:val="32"/>
          <w:szCs w:val="32"/>
        </w:rPr>
        <w:t>2</w:t>
      </w:r>
      <w:r>
        <w:rPr>
          <w:rFonts w:hint="eastAsia" w:eastAsia="方正仿宋_GBK"/>
          <w:sz w:val="32"/>
          <w:szCs w:val="32"/>
        </w:rPr>
        <w:t>．</w:t>
      </w:r>
      <w:r>
        <w:rPr>
          <w:rFonts w:eastAsia="方正仿宋_GBK"/>
          <w:sz w:val="32"/>
          <w:szCs w:val="32"/>
        </w:rPr>
        <w:t>可供10人以上学习用的桌椅及宣传相关手册资料。</w:t>
      </w:r>
    </w:p>
    <w:p>
      <w:pPr>
        <w:spacing w:line="550" w:lineRule="exact"/>
        <w:ind w:firstLine="640" w:firstLineChars="200"/>
        <w:rPr>
          <w:rFonts w:eastAsia="方正仿宋_GBK"/>
          <w:sz w:val="32"/>
          <w:szCs w:val="32"/>
        </w:rPr>
      </w:pPr>
      <w:r>
        <w:rPr>
          <w:rFonts w:hint="eastAsia" w:eastAsia="方正仿宋_GBK"/>
          <w:sz w:val="32"/>
          <w:szCs w:val="32"/>
        </w:rPr>
        <w:t>3．</w:t>
      </w:r>
      <w:r>
        <w:rPr>
          <w:rFonts w:eastAsia="方正仿宋_GBK"/>
          <w:sz w:val="32"/>
          <w:szCs w:val="32"/>
        </w:rPr>
        <w:t>反光背心和劝导员红袖标</w:t>
      </w:r>
      <w:r>
        <w:rPr>
          <w:rFonts w:hint="eastAsia" w:eastAsia="方正仿宋_GBK"/>
          <w:sz w:val="32"/>
          <w:szCs w:val="32"/>
        </w:rPr>
        <w:t>若干。</w:t>
      </w:r>
    </w:p>
    <w:p>
      <w:pPr>
        <w:spacing w:line="550" w:lineRule="exact"/>
        <w:ind w:firstLine="420" w:firstLineChars="200"/>
      </w:pPr>
      <w:r>
        <w:rPr>
          <w:rFonts w:hint="eastAsia"/>
        </w:rPr>
        <w:t xml:space="preserve">  </w:t>
      </w:r>
      <w:r>
        <w:rPr>
          <w:rFonts w:hint="eastAsia" w:eastAsia="方正仿宋_GBK"/>
          <w:sz w:val="32"/>
          <w:szCs w:val="32"/>
        </w:rPr>
        <w:t>4．带格子的A4纸、签字笔若干，用于驾驶员抄写</w:t>
      </w:r>
      <w:r>
        <w:rPr>
          <w:rFonts w:eastAsia="方正仿宋_GBK"/>
          <w:sz w:val="32"/>
          <w:szCs w:val="32"/>
        </w:rPr>
        <w:t>涉及摩托车、电动车的法律法规、安全规定</w:t>
      </w:r>
      <w:r>
        <w:rPr>
          <w:rFonts w:hint="eastAsia" w:eastAsia="方正仿宋_GBK"/>
          <w:sz w:val="32"/>
          <w:szCs w:val="32"/>
        </w:rPr>
        <w:t>。</w:t>
      </w:r>
    </w:p>
    <w:p>
      <w:pPr>
        <w:spacing w:line="550" w:lineRule="exact"/>
        <w:ind w:firstLine="640" w:firstLineChars="200"/>
        <w:rPr>
          <w:rFonts w:ascii="方正黑体_GBK" w:eastAsia="方正黑体_GBK"/>
          <w:sz w:val="32"/>
          <w:szCs w:val="32"/>
        </w:rPr>
      </w:pPr>
      <w:r>
        <w:rPr>
          <w:rFonts w:hint="eastAsia" w:ascii="方正黑体_GBK" w:eastAsia="方正黑体_GBK"/>
          <w:sz w:val="32"/>
          <w:szCs w:val="32"/>
        </w:rPr>
        <w:t>三、周边环境宣传氛围营造设施要求</w:t>
      </w:r>
    </w:p>
    <w:p>
      <w:pPr>
        <w:spacing w:line="550" w:lineRule="exact"/>
        <w:ind w:firstLine="640" w:firstLineChars="200"/>
        <w:rPr>
          <w:rFonts w:eastAsia="方正仿宋_GBK"/>
          <w:sz w:val="32"/>
          <w:szCs w:val="32"/>
        </w:rPr>
      </w:pPr>
      <w:r>
        <w:rPr>
          <w:rFonts w:eastAsia="方正仿宋_GBK"/>
          <w:sz w:val="32"/>
          <w:szCs w:val="32"/>
        </w:rPr>
        <w:t>1</w:t>
      </w:r>
      <w:r>
        <w:rPr>
          <w:rFonts w:hint="eastAsia" w:eastAsia="方正仿宋_GBK"/>
          <w:sz w:val="32"/>
          <w:szCs w:val="32"/>
        </w:rPr>
        <w:t>．固定宣传栏1块以上，用于张贴宣传海报和辖区典型案例；</w:t>
      </w:r>
      <w:r>
        <w:rPr>
          <w:rFonts w:eastAsia="方正仿宋_GBK"/>
          <w:sz w:val="32"/>
          <w:szCs w:val="32"/>
        </w:rPr>
        <w:t>可移动宣传展板5块以上，用于周边氛围营造，供驾驶员学习了解，分割学习区与学习等候、临时停车区域。</w:t>
      </w:r>
    </w:p>
    <w:p>
      <w:pPr>
        <w:spacing w:line="550" w:lineRule="exact"/>
        <w:ind w:firstLine="640" w:firstLineChars="200"/>
        <w:rPr>
          <w:rFonts w:eastAsia="方正仿宋_GBK"/>
          <w:sz w:val="32"/>
          <w:szCs w:val="32"/>
        </w:rPr>
      </w:pPr>
      <w:r>
        <w:rPr>
          <w:rFonts w:eastAsia="方正仿宋_GBK"/>
          <w:sz w:val="32"/>
          <w:szCs w:val="32"/>
        </w:rPr>
        <w:t>2</w:t>
      </w:r>
      <w:r>
        <w:rPr>
          <w:rFonts w:hint="eastAsia" w:eastAsia="方正仿宋_GBK"/>
          <w:sz w:val="32"/>
          <w:szCs w:val="32"/>
        </w:rPr>
        <w:t>．</w:t>
      </w:r>
      <w:r>
        <w:rPr>
          <w:rFonts w:eastAsia="方正仿宋_GBK"/>
          <w:sz w:val="32"/>
          <w:szCs w:val="32"/>
        </w:rPr>
        <w:t>宣传单、手册若干，供驾驶员等候时阅读学习。</w:t>
      </w:r>
    </w:p>
    <w:p>
      <w:pPr>
        <w:spacing w:line="550" w:lineRule="exact"/>
        <w:ind w:firstLine="640" w:firstLineChars="200"/>
        <w:rPr>
          <w:rFonts w:eastAsia="方正仿宋_GBK"/>
          <w:sz w:val="32"/>
          <w:szCs w:val="32"/>
        </w:rPr>
      </w:pPr>
      <w:r>
        <w:rPr>
          <w:rFonts w:eastAsia="方正仿宋_GBK"/>
          <w:sz w:val="32"/>
          <w:szCs w:val="32"/>
        </w:rPr>
        <w:t>3</w:t>
      </w:r>
      <w:r>
        <w:rPr>
          <w:rFonts w:hint="eastAsia" w:eastAsia="方正仿宋_GBK"/>
          <w:sz w:val="32"/>
          <w:szCs w:val="32"/>
        </w:rPr>
        <w:t>.</w:t>
      </w:r>
      <w:r>
        <w:rPr>
          <w:rFonts w:eastAsia="方正仿宋_GBK"/>
          <w:sz w:val="32"/>
          <w:szCs w:val="32"/>
        </w:rPr>
        <w:t>涉摩宣传海报若干，用于营造现场氛围。</w:t>
      </w:r>
    </w:p>
    <w:p>
      <w:pPr>
        <w:spacing w:line="560" w:lineRule="exact"/>
        <w:rPr>
          <w:rFonts w:eastAsia="方正黑体_GBK"/>
          <w:kern w:val="0"/>
          <w:sz w:val="32"/>
          <w:szCs w:val="32"/>
        </w:rPr>
      </w:pPr>
      <w:r>
        <w:rPr>
          <w:rFonts w:eastAsia="方正小标宋_GBK"/>
          <w:sz w:val="32"/>
          <w:szCs w:val="32"/>
        </w:rPr>
        <w:br w:type="page"/>
      </w:r>
      <w:r>
        <w:rPr>
          <w:rFonts w:eastAsia="方正黑体_GBK"/>
          <w:kern w:val="0"/>
          <w:sz w:val="32"/>
          <w:szCs w:val="32"/>
        </w:rPr>
        <w:t>附件</w:t>
      </w:r>
      <w:r>
        <w:rPr>
          <w:rFonts w:hint="eastAsia" w:eastAsia="方正黑体_GBK"/>
          <w:kern w:val="0"/>
          <w:sz w:val="32"/>
          <w:szCs w:val="32"/>
        </w:rPr>
        <w:t>5</w:t>
      </w:r>
    </w:p>
    <w:p>
      <w:pPr>
        <w:widowControl/>
        <w:adjustRightInd w:val="0"/>
        <w:snapToGrid w:val="0"/>
        <w:spacing w:line="560" w:lineRule="exact"/>
        <w:jc w:val="center"/>
        <w:rPr>
          <w:rFonts w:eastAsia="方正小标宋_GBK"/>
          <w:spacing w:val="-20"/>
          <w:kern w:val="0"/>
          <w:sz w:val="44"/>
          <w:szCs w:val="44"/>
        </w:rPr>
      </w:pPr>
    </w:p>
    <w:p>
      <w:pPr>
        <w:widowControl/>
        <w:adjustRightInd w:val="0"/>
        <w:snapToGrid w:val="0"/>
        <w:spacing w:line="560" w:lineRule="exact"/>
        <w:jc w:val="center"/>
        <w:rPr>
          <w:rFonts w:hint="eastAsia" w:eastAsia="方正小标宋_GBK"/>
          <w:spacing w:val="-20"/>
          <w:kern w:val="0"/>
          <w:sz w:val="44"/>
          <w:szCs w:val="44"/>
        </w:rPr>
      </w:pPr>
      <w:r>
        <w:rPr>
          <w:rFonts w:hint="eastAsia" w:eastAsia="方正小标宋_GBK"/>
          <w:spacing w:val="-20"/>
          <w:kern w:val="0"/>
          <w:sz w:val="44"/>
          <w:szCs w:val="44"/>
        </w:rPr>
        <w:t>万盛经开区</w:t>
      </w:r>
      <w:r>
        <w:rPr>
          <w:rFonts w:eastAsia="方正小标宋_GBK"/>
          <w:spacing w:val="-20"/>
          <w:kern w:val="0"/>
          <w:sz w:val="44"/>
          <w:szCs w:val="44"/>
        </w:rPr>
        <w:t>摩托车</w:t>
      </w:r>
      <w:r>
        <w:rPr>
          <w:rFonts w:hint="eastAsia" w:eastAsia="方正小标宋_GBK"/>
          <w:spacing w:val="-20"/>
          <w:kern w:val="0"/>
          <w:sz w:val="44"/>
          <w:szCs w:val="44"/>
        </w:rPr>
        <w:t>（</w:t>
      </w:r>
      <w:r>
        <w:rPr>
          <w:rFonts w:eastAsia="方正小标宋_GBK"/>
          <w:spacing w:val="-20"/>
          <w:kern w:val="0"/>
          <w:sz w:val="44"/>
          <w:szCs w:val="44"/>
        </w:rPr>
        <w:t>电动车</w:t>
      </w:r>
      <w:r>
        <w:rPr>
          <w:rFonts w:hint="eastAsia" w:eastAsia="方正小标宋_GBK"/>
          <w:spacing w:val="-20"/>
          <w:kern w:val="0"/>
          <w:sz w:val="44"/>
          <w:szCs w:val="44"/>
        </w:rPr>
        <w:t>）</w:t>
      </w:r>
      <w:r>
        <w:rPr>
          <w:rFonts w:eastAsia="方正小标宋_GBK"/>
          <w:spacing w:val="-20"/>
          <w:kern w:val="0"/>
          <w:sz w:val="44"/>
          <w:szCs w:val="44"/>
        </w:rPr>
        <w:t>交通违法</w:t>
      </w:r>
    </w:p>
    <w:p>
      <w:pPr>
        <w:widowControl/>
        <w:adjustRightInd w:val="0"/>
        <w:snapToGrid w:val="0"/>
        <w:spacing w:line="560" w:lineRule="exact"/>
        <w:jc w:val="center"/>
        <w:rPr>
          <w:rFonts w:eastAsia="方正小标宋_GBK"/>
          <w:spacing w:val="-20"/>
          <w:kern w:val="0"/>
          <w:sz w:val="44"/>
          <w:szCs w:val="44"/>
        </w:rPr>
      </w:pPr>
      <w:r>
        <w:rPr>
          <w:rFonts w:eastAsia="方正小标宋_GBK"/>
          <w:spacing w:val="-20"/>
          <w:kern w:val="0"/>
          <w:sz w:val="44"/>
          <w:szCs w:val="44"/>
        </w:rPr>
        <w:t>学习点学习流程</w:t>
      </w:r>
    </w:p>
    <w:p>
      <w:pPr>
        <w:widowControl/>
        <w:adjustRightInd w:val="0"/>
        <w:snapToGrid w:val="0"/>
        <w:spacing w:line="560" w:lineRule="exact"/>
        <w:jc w:val="left"/>
        <w:rPr>
          <w:rFonts w:eastAsia="黑体"/>
          <w:kern w:val="0"/>
          <w:sz w:val="22"/>
          <w:szCs w:val="22"/>
        </w:rPr>
      </w:pPr>
    </w:p>
    <w:p>
      <w:pPr>
        <w:widowControl/>
        <w:adjustRightInd w:val="0"/>
        <w:snapToGrid w:val="0"/>
        <w:spacing w:line="560" w:lineRule="exact"/>
        <w:ind w:firstLine="640" w:firstLineChars="200"/>
        <w:jc w:val="left"/>
        <w:rPr>
          <w:rFonts w:eastAsia="方正黑体_GBK"/>
          <w:kern w:val="0"/>
          <w:sz w:val="32"/>
          <w:szCs w:val="32"/>
        </w:rPr>
      </w:pPr>
      <w:r>
        <w:rPr>
          <w:rFonts w:eastAsia="方正黑体_GBK"/>
          <w:kern w:val="0"/>
          <w:sz w:val="32"/>
          <w:szCs w:val="32"/>
        </w:rPr>
        <w:t>一、学习对象</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实施了超员、违法载人行为的摩托车及电动车驾驶人。</w:t>
      </w:r>
    </w:p>
    <w:p>
      <w:pPr>
        <w:widowControl/>
        <w:adjustRightInd w:val="0"/>
        <w:snapToGrid w:val="0"/>
        <w:spacing w:line="560" w:lineRule="exact"/>
        <w:ind w:firstLine="640" w:firstLineChars="200"/>
        <w:jc w:val="left"/>
        <w:rPr>
          <w:rFonts w:eastAsia="方正黑体_GBK"/>
          <w:kern w:val="0"/>
          <w:sz w:val="32"/>
          <w:szCs w:val="32"/>
        </w:rPr>
      </w:pPr>
      <w:r>
        <w:rPr>
          <w:rFonts w:eastAsia="方正黑体_GBK"/>
          <w:kern w:val="0"/>
          <w:sz w:val="32"/>
          <w:szCs w:val="32"/>
        </w:rPr>
        <w:t>二、学习步骤</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（一）告知驾驶人学习劝导点学习要求与时长，对自愿参与学习的驾驶人进行登记（姓名、身份证号、违法原因、学习起始时间）。</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（二）学习摩托车、电动车交通安全宣传展板、海报，发放宣传资料，观看警示教育片。</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（三）现场开展交通安全宣传教育，组织学习人员抄写涉及摩托车、电动车的法律法规、安全规定。</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（四）学习完毕签字确认。</w:t>
      </w:r>
    </w:p>
    <w:p>
      <w:pPr>
        <w:widowControl/>
        <w:adjustRightInd w:val="0"/>
        <w:snapToGrid w:val="0"/>
        <w:spacing w:line="560" w:lineRule="exact"/>
        <w:ind w:firstLine="640" w:firstLineChars="200"/>
        <w:jc w:val="left"/>
        <w:rPr>
          <w:rFonts w:eastAsia="方正黑体_GBK"/>
          <w:kern w:val="0"/>
          <w:sz w:val="32"/>
          <w:szCs w:val="32"/>
        </w:rPr>
      </w:pPr>
      <w:r>
        <w:rPr>
          <w:rFonts w:eastAsia="方正黑体_GBK"/>
          <w:kern w:val="0"/>
          <w:sz w:val="32"/>
          <w:szCs w:val="32"/>
        </w:rPr>
        <w:t>三、学习要求</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（一）学习劝导的目的是宣传普及道路交通安全法律法规，教育摩托车、电动车驾驶人提高法律意识、文明意识、安全意识，预防和减少交通事故。</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（二）学习的视频、图文等宣传资料可以是交通安全法律法规，也可以使用辖区内涉及摩托车、电动车的事故案例。</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三）每次学习时长原则上不少于2小时，包括：1个小时的道路交通安全知识学习和1小时的义务交通安全宣传劝导实践（为参加学习的违法驾驶员选择距学习点近的劝导站开展劝导工作，并为其准备反光背心和劝导员红袖标）。</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（四）集中学习应符合疫情防控的最新规定，并严格落实相关防范疫情的措施。</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（五）学习劝导点要整齐规范，有序组织，文明用语，严禁因环境差乱、组织混乱、言行粗暴。</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（六）严禁收取或变相收取停车费、学习费等费用。</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（七）保障参加学习人员的安全。</w:t>
      </w:r>
    </w:p>
    <w:p>
      <w:pPr>
        <w:widowControl/>
        <w:adjustRightInd w:val="0"/>
        <w:snapToGrid w:val="0"/>
        <w:spacing w:line="520" w:lineRule="exact"/>
        <w:jc w:val="left"/>
        <w:rPr>
          <w:rFonts w:hint="eastAsia" w:eastAsia="方正黑体_GBK"/>
          <w:kern w:val="0"/>
          <w:sz w:val="32"/>
          <w:szCs w:val="32"/>
        </w:rPr>
      </w:pPr>
      <w:r>
        <w:rPr>
          <w:rFonts w:eastAsia="方正仿宋_GBK"/>
          <w:kern w:val="0"/>
          <w:szCs w:val="32"/>
        </w:rPr>
        <w:br w:type="page"/>
      </w:r>
      <w:r>
        <w:rPr>
          <w:rFonts w:eastAsia="方正黑体_GBK"/>
          <w:kern w:val="0"/>
          <w:sz w:val="32"/>
          <w:szCs w:val="32"/>
        </w:rPr>
        <w:t>附件</w:t>
      </w:r>
      <w:r>
        <w:rPr>
          <w:rFonts w:hint="eastAsia" w:eastAsia="方正黑体_GBK"/>
          <w:kern w:val="0"/>
          <w:sz w:val="32"/>
          <w:szCs w:val="32"/>
        </w:rPr>
        <w:t>6</w:t>
      </w:r>
    </w:p>
    <w:p>
      <w:pPr>
        <w:pStyle w:val="2"/>
        <w:rPr>
          <w:rFonts w:hint="eastAsia"/>
        </w:rPr>
      </w:pPr>
    </w:p>
    <w:p>
      <w:pPr>
        <w:widowControl/>
        <w:adjustRightInd w:val="0"/>
        <w:snapToGrid w:val="0"/>
        <w:spacing w:line="560" w:lineRule="exact"/>
        <w:jc w:val="center"/>
        <w:rPr>
          <w:rFonts w:eastAsia="方正小标宋_GBK"/>
          <w:kern w:val="0"/>
          <w:sz w:val="44"/>
          <w:szCs w:val="44"/>
        </w:rPr>
      </w:pPr>
      <w:r>
        <w:rPr>
          <w:rFonts w:eastAsia="方正小标宋_GBK"/>
          <w:kern w:val="0"/>
          <w:sz w:val="44"/>
          <w:szCs w:val="44"/>
        </w:rPr>
        <w:t>组织开展交通安全教育学习</w:t>
      </w:r>
    </w:p>
    <w:p>
      <w:pPr>
        <w:widowControl/>
        <w:adjustRightInd w:val="0"/>
        <w:snapToGrid w:val="0"/>
        <w:spacing w:line="560" w:lineRule="exact"/>
        <w:jc w:val="center"/>
        <w:rPr>
          <w:rFonts w:eastAsia="方正小标宋_GBK"/>
          <w:kern w:val="0"/>
          <w:sz w:val="44"/>
          <w:szCs w:val="44"/>
        </w:rPr>
      </w:pPr>
      <w:r>
        <w:rPr>
          <w:rFonts w:eastAsia="方正小标宋_GBK"/>
          <w:kern w:val="0"/>
          <w:sz w:val="44"/>
          <w:szCs w:val="44"/>
        </w:rPr>
        <w:t>相关法律法规的规定</w:t>
      </w:r>
    </w:p>
    <w:p>
      <w:pPr>
        <w:widowControl/>
        <w:adjustRightInd w:val="0"/>
        <w:snapToGrid w:val="0"/>
        <w:spacing w:line="560" w:lineRule="exact"/>
        <w:jc w:val="center"/>
        <w:rPr>
          <w:rFonts w:eastAsia="方正小标宋_GBK"/>
          <w:kern w:val="0"/>
          <w:sz w:val="44"/>
          <w:szCs w:val="44"/>
        </w:rPr>
      </w:pP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道路交通安全法》第六条规定，各级人民政府应当经常进行道路交通安全教育，提高公民的道路交通安全意识。机关、部队、企业事业单位、社会团体以及其他组织，应当对本单位的人员进行道路交通安全教育。</w:t>
      </w:r>
    </w:p>
    <w:p>
      <w:pPr>
        <w:widowControl/>
        <w:shd w:val="clear" w:color="auto" w:fill="FFFFFF"/>
        <w:adjustRightInd w:val="0"/>
        <w:snapToGrid w:val="0"/>
        <w:spacing w:line="560" w:lineRule="exact"/>
        <w:ind w:firstLine="640" w:firstLineChars="200"/>
        <w:jc w:val="left"/>
        <w:outlineLvl w:val="0"/>
        <w:rPr>
          <w:rFonts w:hint="eastAsia" w:ascii="方正仿宋_GBK" w:eastAsia="方正仿宋_GBK"/>
          <w:kern w:val="0"/>
          <w:sz w:val="32"/>
          <w:szCs w:val="32"/>
        </w:rPr>
      </w:pPr>
      <w:r>
        <w:rPr>
          <w:rFonts w:eastAsia="方正仿宋_GBK"/>
          <w:kern w:val="0"/>
          <w:sz w:val="32"/>
          <w:szCs w:val="32"/>
        </w:rPr>
        <w:t>《</w:t>
      </w:r>
      <w:r>
        <w:rPr>
          <w:rFonts w:eastAsia="方正仿宋_GBK"/>
          <w:bCs/>
          <w:kern w:val="36"/>
          <w:sz w:val="32"/>
          <w:szCs w:val="32"/>
        </w:rPr>
        <w:t>重庆市道路交通安全条例</w:t>
      </w:r>
      <w:r>
        <w:rPr>
          <w:rFonts w:eastAsia="方正仿宋_GBK"/>
          <w:kern w:val="0"/>
          <w:sz w:val="32"/>
          <w:szCs w:val="32"/>
        </w:rPr>
        <w:t>》第五十七条规定，各级人民政府应当有计划地组织开展多种形式的交通安全宣传教育，提高</w:t>
      </w:r>
      <w:r>
        <w:rPr>
          <w:rFonts w:hint="eastAsia" w:ascii="方正仿宋_GBK" w:eastAsia="方正仿宋_GBK"/>
          <w:kern w:val="0"/>
          <w:sz w:val="32"/>
          <w:szCs w:val="32"/>
        </w:rPr>
        <w:t>公民的道路交通安全意识……。</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w:t>
      </w:r>
      <w:r>
        <w:rPr>
          <w:rFonts w:eastAsia="方正仿宋_GBK"/>
          <w:bCs/>
          <w:kern w:val="36"/>
          <w:sz w:val="32"/>
          <w:szCs w:val="32"/>
        </w:rPr>
        <w:t>重庆市道路交通安全条例</w:t>
      </w:r>
      <w:r>
        <w:rPr>
          <w:rFonts w:eastAsia="方正仿宋_GBK"/>
          <w:kern w:val="0"/>
          <w:sz w:val="32"/>
          <w:szCs w:val="32"/>
        </w:rPr>
        <w:t>》第五十八条规定， 机关、部队、企业、事业单位、社会团体以及其他组织，应当建立道路交通安全防范责任制度，落实本单位机动车驾驶人的道路交通安全教育培训、考核工作。</w:t>
      </w:r>
    </w:p>
    <w:p>
      <w:pPr>
        <w:widowControl/>
        <w:adjustRightInd w:val="0"/>
        <w:snapToGrid w:val="0"/>
        <w:spacing w:line="520" w:lineRule="exact"/>
        <w:jc w:val="left"/>
        <w:rPr>
          <w:rFonts w:eastAsia="方正黑体_GBK"/>
          <w:kern w:val="0"/>
          <w:sz w:val="32"/>
          <w:szCs w:val="32"/>
        </w:rPr>
      </w:pPr>
      <w:r>
        <w:rPr>
          <w:rFonts w:eastAsia="方正仿宋_GBK"/>
          <w:kern w:val="0"/>
          <w:szCs w:val="32"/>
        </w:rPr>
        <w:br w:type="page"/>
      </w:r>
    </w:p>
    <w:p>
      <w:pPr>
        <w:widowControl/>
        <w:adjustRightInd w:val="0"/>
        <w:snapToGrid w:val="0"/>
        <w:spacing w:line="560" w:lineRule="exact"/>
        <w:jc w:val="left"/>
        <w:rPr>
          <w:rFonts w:eastAsia="方正小标宋_GBK"/>
          <w:spacing w:val="-20"/>
          <w:kern w:val="0"/>
          <w:sz w:val="44"/>
          <w:szCs w:val="44"/>
        </w:rPr>
      </w:pPr>
      <w:r>
        <w:rPr>
          <w:rFonts w:eastAsia="方正黑体_GBK"/>
          <w:kern w:val="0"/>
          <w:sz w:val="32"/>
          <w:szCs w:val="32"/>
        </w:rPr>
        <w:t>附件</w:t>
      </w:r>
      <w:r>
        <w:rPr>
          <w:rFonts w:hint="eastAsia" w:eastAsia="方正黑体_GBK"/>
          <w:kern w:val="0"/>
          <w:sz w:val="32"/>
          <w:szCs w:val="32"/>
        </w:rPr>
        <w:t>7</w:t>
      </w:r>
    </w:p>
    <w:p>
      <w:pPr>
        <w:widowControl/>
        <w:tabs>
          <w:tab w:val="left" w:pos="2880"/>
        </w:tabs>
        <w:adjustRightInd w:val="0"/>
        <w:snapToGrid w:val="0"/>
        <w:spacing w:line="560" w:lineRule="exact"/>
        <w:ind w:firstLine="3400" w:firstLineChars="850"/>
        <w:jc w:val="left"/>
        <w:rPr>
          <w:rFonts w:eastAsia="方正小标宋_GBK"/>
          <w:spacing w:val="-20"/>
          <w:kern w:val="0"/>
          <w:sz w:val="44"/>
          <w:szCs w:val="44"/>
        </w:rPr>
      </w:pPr>
    </w:p>
    <w:p>
      <w:pPr>
        <w:widowControl/>
        <w:tabs>
          <w:tab w:val="left" w:pos="2880"/>
        </w:tabs>
        <w:adjustRightInd w:val="0"/>
        <w:snapToGrid w:val="0"/>
        <w:spacing w:line="560" w:lineRule="exact"/>
        <w:ind w:firstLine="3400" w:firstLineChars="850"/>
        <w:jc w:val="left"/>
        <w:rPr>
          <w:rFonts w:eastAsia="方正小标宋_GBK"/>
          <w:spacing w:val="-20"/>
          <w:kern w:val="0"/>
          <w:sz w:val="44"/>
          <w:szCs w:val="44"/>
        </w:rPr>
      </w:pPr>
      <w:r>
        <w:rPr>
          <w:rFonts w:eastAsia="方正小标宋_GBK"/>
          <w:spacing w:val="-20"/>
          <w:kern w:val="0"/>
          <w:sz w:val="44"/>
          <w:szCs w:val="44"/>
        </w:rPr>
        <w:t>宣传资料</w:t>
      </w:r>
    </w:p>
    <w:p>
      <w:pPr>
        <w:widowControl/>
        <w:tabs>
          <w:tab w:val="left" w:pos="2880"/>
        </w:tabs>
        <w:adjustRightInd w:val="0"/>
        <w:snapToGrid w:val="0"/>
        <w:spacing w:line="560" w:lineRule="exact"/>
        <w:ind w:firstLine="800" w:firstLineChars="200"/>
        <w:jc w:val="center"/>
        <w:rPr>
          <w:rFonts w:eastAsia="方正小标宋_GBK"/>
          <w:spacing w:val="-20"/>
          <w:kern w:val="0"/>
          <w:sz w:val="44"/>
          <w:szCs w:val="44"/>
        </w:rPr>
      </w:pPr>
    </w:p>
    <w:p>
      <w:pPr>
        <w:widowControl/>
        <w:adjustRightInd w:val="0"/>
        <w:snapToGrid w:val="0"/>
        <w:spacing w:line="560" w:lineRule="exact"/>
        <w:ind w:firstLine="640" w:firstLineChars="200"/>
        <w:rPr>
          <w:rFonts w:ascii="方正仿宋_GBK" w:eastAsia="方正仿宋_GBK"/>
          <w:kern w:val="0"/>
          <w:sz w:val="32"/>
          <w:szCs w:val="32"/>
        </w:rPr>
      </w:pPr>
      <w:r>
        <w:rPr>
          <w:rFonts w:hint="eastAsia" w:ascii="方正仿宋_GBK" w:eastAsia="方正仿宋_GBK"/>
          <w:kern w:val="0"/>
          <w:sz w:val="32"/>
          <w:szCs w:val="32"/>
        </w:rPr>
        <w:t>全区各级各部门窗口单位</w:t>
      </w:r>
      <w:r>
        <w:rPr>
          <w:rFonts w:ascii="方正仿宋_GBK" w:eastAsia="方正仿宋_GBK"/>
          <w:kern w:val="0"/>
          <w:sz w:val="32"/>
          <w:szCs w:val="32"/>
        </w:rPr>
        <w:t>要在1月</w:t>
      </w:r>
      <w:r>
        <w:rPr>
          <w:rFonts w:hint="eastAsia" w:ascii="方正仿宋_GBK" w:eastAsia="方正仿宋_GBK"/>
          <w:kern w:val="0"/>
          <w:sz w:val="32"/>
          <w:szCs w:val="32"/>
        </w:rPr>
        <w:t>6</w:t>
      </w:r>
      <w:r>
        <w:rPr>
          <w:rFonts w:ascii="方正仿宋_GBK" w:eastAsia="方正仿宋_GBK"/>
          <w:kern w:val="0"/>
          <w:sz w:val="32"/>
          <w:szCs w:val="32"/>
        </w:rPr>
        <w:t>日前</w:t>
      </w:r>
      <w:r>
        <w:rPr>
          <w:rFonts w:hint="eastAsia" w:ascii="方正仿宋_GBK" w:eastAsia="方正仿宋_GBK"/>
          <w:kern w:val="0"/>
          <w:sz w:val="32"/>
          <w:szCs w:val="32"/>
        </w:rPr>
        <w:t>通过现有LED屏幕播放宣传视频，在宣传栏张贴自行彩打的宣传海报，各镇要</w:t>
      </w:r>
      <w:r>
        <w:rPr>
          <w:rFonts w:ascii="方正仿宋_GBK" w:eastAsia="方正仿宋_GBK"/>
          <w:kern w:val="0"/>
          <w:sz w:val="32"/>
          <w:szCs w:val="32"/>
        </w:rPr>
        <w:t>将交通安全宣传视频、学习资料发送给</w:t>
      </w:r>
      <w:r>
        <w:rPr>
          <w:rFonts w:hint="eastAsia" w:ascii="方正仿宋_GBK" w:eastAsia="方正仿宋_GBK"/>
          <w:kern w:val="0"/>
          <w:sz w:val="32"/>
          <w:szCs w:val="32"/>
        </w:rPr>
        <w:t>各</w:t>
      </w:r>
      <w:r>
        <w:rPr>
          <w:rFonts w:ascii="方正仿宋_GBK" w:eastAsia="方正仿宋_GBK"/>
          <w:kern w:val="0"/>
          <w:sz w:val="32"/>
          <w:szCs w:val="32"/>
        </w:rPr>
        <w:t>行政村。</w:t>
      </w:r>
      <w:r>
        <w:rPr>
          <w:rFonts w:hint="eastAsia" w:ascii="方正仿宋_GBK" w:eastAsia="方正仿宋_GBK"/>
          <w:kern w:val="0"/>
          <w:sz w:val="32"/>
          <w:szCs w:val="32"/>
        </w:rPr>
        <w:t>各</w:t>
      </w:r>
      <w:r>
        <w:rPr>
          <w:rFonts w:ascii="方正仿宋_GBK" w:eastAsia="方正仿宋_GBK"/>
          <w:kern w:val="0"/>
          <w:sz w:val="32"/>
          <w:szCs w:val="32"/>
        </w:rPr>
        <w:t>镇行政村在1月</w:t>
      </w:r>
      <w:r>
        <w:rPr>
          <w:rFonts w:hint="eastAsia" w:ascii="方正仿宋_GBK" w:eastAsia="方正仿宋_GBK"/>
          <w:kern w:val="0"/>
          <w:sz w:val="32"/>
          <w:szCs w:val="32"/>
        </w:rPr>
        <w:t>10</w:t>
      </w:r>
      <w:r>
        <w:rPr>
          <w:rFonts w:ascii="方正仿宋_GBK" w:eastAsia="方正仿宋_GBK"/>
          <w:kern w:val="0"/>
          <w:sz w:val="32"/>
          <w:szCs w:val="32"/>
        </w:rPr>
        <w:t>日前准备好违法驾驶人集中学习的学习</w:t>
      </w:r>
      <w:r>
        <w:rPr>
          <w:rFonts w:hint="eastAsia" w:ascii="方正仿宋_GBK" w:eastAsia="方正仿宋_GBK"/>
          <w:kern w:val="0"/>
          <w:sz w:val="32"/>
          <w:szCs w:val="32"/>
        </w:rPr>
        <w:t>点</w:t>
      </w:r>
      <w:r>
        <w:rPr>
          <w:rFonts w:ascii="方正仿宋_GBK" w:eastAsia="方正仿宋_GBK"/>
          <w:kern w:val="0"/>
          <w:sz w:val="32"/>
          <w:szCs w:val="32"/>
        </w:rPr>
        <w:t>。</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hint="eastAsia" w:ascii="方正黑体_GBK" w:eastAsia="方正黑体_GBK"/>
          <w:kern w:val="0"/>
          <w:sz w:val="32"/>
          <w:szCs w:val="32"/>
        </w:rPr>
        <w:t>一、宣传资料下载链接</w:t>
      </w:r>
      <w:r>
        <w:rPr>
          <w:rFonts w:ascii="方正仿宋_GBK" w:eastAsia="方正仿宋_GBK"/>
          <w:kern w:val="0"/>
          <w:sz w:val="32"/>
          <w:szCs w:val="32"/>
        </w:rPr>
        <w:t xml:space="preserve">https://pan.baidu.com/s/153b92jBUsu4ZNU21oZc8sQ?pwd=i6md </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 xml:space="preserve">提取码：i6md </w:t>
      </w:r>
    </w:p>
    <w:p>
      <w:pPr>
        <w:widowControl/>
        <w:adjustRightInd w:val="0"/>
        <w:snapToGrid w:val="0"/>
        <w:spacing w:line="560" w:lineRule="exact"/>
        <w:ind w:firstLine="640" w:firstLineChars="200"/>
        <w:jc w:val="left"/>
        <w:rPr>
          <w:rFonts w:ascii="方正黑体_GBK" w:eastAsia="方正黑体_GBK"/>
          <w:kern w:val="0"/>
          <w:sz w:val="32"/>
          <w:szCs w:val="32"/>
        </w:rPr>
      </w:pPr>
      <w:r>
        <w:rPr>
          <w:rFonts w:hint="eastAsia" w:ascii="方正黑体_GBK" w:eastAsia="方正黑体_GBK"/>
          <w:kern w:val="0"/>
          <w:sz w:val="32"/>
          <w:szCs w:val="32"/>
        </w:rPr>
        <w:t>二、宣传资料内容包括：</w:t>
      </w:r>
    </w:p>
    <w:p>
      <w:pPr>
        <w:widowControl/>
        <w:adjustRightInd w:val="0"/>
        <w:snapToGrid w:val="0"/>
        <w:spacing w:line="560" w:lineRule="exact"/>
        <w:ind w:firstLine="640" w:firstLineChars="200"/>
        <w:jc w:val="left"/>
        <w:rPr>
          <w:rFonts w:ascii="方正楷体_GBK" w:eastAsia="方正楷体_GBK"/>
          <w:kern w:val="0"/>
          <w:sz w:val="32"/>
          <w:szCs w:val="32"/>
        </w:rPr>
      </w:pPr>
      <w:r>
        <w:rPr>
          <w:rFonts w:hint="eastAsia" w:ascii="方正楷体_GBK" w:eastAsia="方正楷体_GBK"/>
          <w:kern w:val="0"/>
          <w:sz w:val="32"/>
          <w:szCs w:val="32"/>
        </w:rPr>
        <w:t>（一）二轮摩托车宣传资料。</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1</w:t>
      </w:r>
      <w:r>
        <w:rPr>
          <w:rFonts w:hint="eastAsia" w:ascii="方正仿宋_GBK" w:eastAsia="方正仿宋_GBK"/>
          <w:kern w:val="0"/>
          <w:sz w:val="32"/>
          <w:szCs w:val="32"/>
        </w:rPr>
        <w:t>．</w:t>
      </w:r>
      <w:r>
        <w:rPr>
          <w:rFonts w:ascii="方正仿宋_GBK" w:eastAsia="方正仿宋_GBK"/>
          <w:kern w:val="0"/>
          <w:sz w:val="32"/>
          <w:szCs w:val="32"/>
        </w:rPr>
        <w:t>两轮摩托车海报1张；</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2</w:t>
      </w:r>
      <w:r>
        <w:rPr>
          <w:rFonts w:hint="eastAsia" w:ascii="方正仿宋_GBK" w:eastAsia="方正仿宋_GBK"/>
          <w:kern w:val="0"/>
          <w:sz w:val="32"/>
          <w:szCs w:val="32"/>
        </w:rPr>
        <w:t>．</w:t>
      </w:r>
      <w:r>
        <w:rPr>
          <w:rFonts w:ascii="方正仿宋_GBK" w:eastAsia="方正仿宋_GBK"/>
          <w:kern w:val="0"/>
          <w:sz w:val="32"/>
          <w:szCs w:val="32"/>
        </w:rPr>
        <w:t>两轮摩托车车贴1份；</w:t>
      </w:r>
    </w:p>
    <w:p>
      <w:pPr>
        <w:widowControl/>
        <w:adjustRightInd w:val="0"/>
        <w:snapToGrid w:val="0"/>
        <w:spacing w:line="560" w:lineRule="exact"/>
        <w:ind w:firstLine="640" w:firstLineChars="200"/>
        <w:jc w:val="left"/>
        <w:rPr>
          <w:rFonts w:ascii="方正楷体_GBK" w:eastAsia="方正楷体_GBK"/>
          <w:kern w:val="0"/>
          <w:sz w:val="32"/>
          <w:szCs w:val="32"/>
        </w:rPr>
      </w:pPr>
      <w:r>
        <w:rPr>
          <w:rFonts w:hint="eastAsia" w:ascii="方正楷体_GBK" w:eastAsia="方正楷体_GBK"/>
          <w:kern w:val="0"/>
          <w:sz w:val="32"/>
          <w:szCs w:val="32"/>
        </w:rPr>
        <w:t>（二）三轮摩托车宣传资料。</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1</w:t>
      </w:r>
      <w:r>
        <w:rPr>
          <w:rFonts w:hint="eastAsia" w:ascii="方正仿宋_GBK" w:eastAsia="方正仿宋_GBK"/>
          <w:kern w:val="0"/>
          <w:sz w:val="32"/>
          <w:szCs w:val="32"/>
        </w:rPr>
        <w:t>．</w:t>
      </w:r>
      <w:r>
        <w:rPr>
          <w:rFonts w:ascii="方正仿宋_GBK" w:eastAsia="方正仿宋_GBK"/>
          <w:kern w:val="0"/>
          <w:sz w:val="32"/>
          <w:szCs w:val="32"/>
        </w:rPr>
        <w:t>三轮车DM单2张</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2</w:t>
      </w:r>
      <w:r>
        <w:rPr>
          <w:rFonts w:hint="eastAsia" w:ascii="方正仿宋_GBK" w:eastAsia="方正仿宋_GBK"/>
          <w:kern w:val="0"/>
          <w:sz w:val="32"/>
          <w:szCs w:val="32"/>
        </w:rPr>
        <w:t>．</w:t>
      </w:r>
      <w:r>
        <w:rPr>
          <w:rFonts w:ascii="方正仿宋_GBK" w:eastAsia="方正仿宋_GBK"/>
          <w:kern w:val="0"/>
          <w:sz w:val="32"/>
          <w:szCs w:val="32"/>
        </w:rPr>
        <w:t>三轮车海报8张</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3</w:t>
      </w:r>
      <w:r>
        <w:rPr>
          <w:rFonts w:hint="eastAsia" w:ascii="方正仿宋_GBK" w:eastAsia="方正仿宋_GBK"/>
          <w:kern w:val="0"/>
          <w:sz w:val="32"/>
          <w:szCs w:val="32"/>
        </w:rPr>
        <w:t>．</w:t>
      </w:r>
      <w:r>
        <w:rPr>
          <w:rFonts w:ascii="方正仿宋_GBK" w:eastAsia="方正仿宋_GBK"/>
          <w:kern w:val="0"/>
          <w:sz w:val="32"/>
          <w:szCs w:val="32"/>
        </w:rPr>
        <w:t>农村交通安全音频6条</w:t>
      </w:r>
    </w:p>
    <w:p>
      <w:pPr>
        <w:widowControl/>
        <w:adjustRightInd w:val="0"/>
        <w:snapToGrid w:val="0"/>
        <w:spacing w:line="560" w:lineRule="exact"/>
        <w:ind w:firstLine="640" w:firstLineChars="200"/>
        <w:jc w:val="left"/>
        <w:rPr>
          <w:rFonts w:hint="eastAsia" w:ascii="方正仿宋_GBK" w:eastAsia="方正仿宋_GBK"/>
          <w:kern w:val="0"/>
          <w:sz w:val="32"/>
          <w:szCs w:val="32"/>
        </w:rPr>
      </w:pPr>
      <w:r>
        <w:rPr>
          <w:rFonts w:ascii="方正仿宋_GBK" w:eastAsia="方正仿宋_GBK"/>
          <w:kern w:val="0"/>
          <w:sz w:val="32"/>
          <w:szCs w:val="32"/>
        </w:rPr>
        <w:t>（1）农村交通安全</w:t>
      </w:r>
      <w:r>
        <w:rPr>
          <w:rFonts w:hint="eastAsia" w:ascii="方正仿宋_GBK" w:eastAsia="方正仿宋_GBK"/>
          <w:kern w:val="0"/>
          <w:sz w:val="32"/>
          <w:szCs w:val="32"/>
        </w:rPr>
        <w:t>（</w:t>
      </w:r>
      <w:r>
        <w:rPr>
          <w:rFonts w:ascii="方正仿宋_GBK" w:eastAsia="方正仿宋_GBK"/>
          <w:kern w:val="0"/>
          <w:sz w:val="32"/>
          <w:szCs w:val="32"/>
        </w:rPr>
        <w:t>杜绝争道抢行</w:t>
      </w:r>
      <w:r>
        <w:rPr>
          <w:rFonts w:hint="eastAsia" w:ascii="方正仿宋_GBK" w:eastAsia="方正仿宋_GBK"/>
          <w:kern w:val="0"/>
          <w:sz w:val="32"/>
          <w:szCs w:val="32"/>
        </w:rPr>
        <w:t>）</w:t>
      </w:r>
    </w:p>
    <w:p>
      <w:pPr>
        <w:widowControl/>
        <w:adjustRightInd w:val="0"/>
        <w:snapToGrid w:val="0"/>
        <w:spacing w:line="560" w:lineRule="exact"/>
        <w:ind w:firstLine="640" w:firstLineChars="200"/>
        <w:jc w:val="left"/>
        <w:rPr>
          <w:rFonts w:hint="eastAsia" w:ascii="方正仿宋_GBK" w:eastAsia="方正仿宋_GBK"/>
          <w:kern w:val="0"/>
          <w:sz w:val="32"/>
          <w:szCs w:val="32"/>
        </w:rPr>
      </w:pPr>
      <w:r>
        <w:rPr>
          <w:rFonts w:ascii="方正仿宋_GBK" w:eastAsia="方正仿宋_GBK"/>
          <w:kern w:val="0"/>
          <w:sz w:val="32"/>
          <w:szCs w:val="32"/>
        </w:rPr>
        <w:t>（2）农村交通安全</w:t>
      </w:r>
      <w:r>
        <w:rPr>
          <w:rFonts w:hint="eastAsia" w:ascii="方正仿宋_GBK" w:eastAsia="方正仿宋_GBK"/>
          <w:kern w:val="0"/>
          <w:sz w:val="32"/>
          <w:szCs w:val="32"/>
        </w:rPr>
        <w:t>（</w:t>
      </w:r>
      <w:r>
        <w:rPr>
          <w:rFonts w:ascii="方正仿宋_GBK" w:eastAsia="方正仿宋_GBK"/>
          <w:kern w:val="0"/>
          <w:sz w:val="32"/>
          <w:szCs w:val="32"/>
        </w:rPr>
        <w:t>农用车人货混装</w:t>
      </w:r>
      <w:r>
        <w:rPr>
          <w:rFonts w:hint="eastAsia" w:ascii="方正仿宋_GBK" w:eastAsia="方正仿宋_GBK"/>
          <w:kern w:val="0"/>
          <w:sz w:val="32"/>
          <w:szCs w:val="32"/>
        </w:rPr>
        <w:t>）</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（3）农村交通安全</w:t>
      </w:r>
      <w:r>
        <w:rPr>
          <w:rFonts w:hint="eastAsia" w:ascii="方正仿宋_GBK" w:eastAsia="方正仿宋_GBK"/>
          <w:kern w:val="0"/>
          <w:sz w:val="32"/>
          <w:szCs w:val="32"/>
        </w:rPr>
        <w:t>（</w:t>
      </w:r>
      <w:r>
        <w:rPr>
          <w:rFonts w:ascii="方正仿宋_GBK" w:eastAsia="方正仿宋_GBK"/>
          <w:kern w:val="0"/>
          <w:sz w:val="32"/>
          <w:szCs w:val="32"/>
        </w:rPr>
        <w:t>农用三轮严禁非法载人</w:t>
      </w:r>
      <w:r>
        <w:rPr>
          <w:rFonts w:hint="eastAsia" w:ascii="方正仿宋_GBK" w:eastAsia="方正仿宋_GBK"/>
          <w:kern w:val="0"/>
          <w:sz w:val="32"/>
          <w:szCs w:val="32"/>
        </w:rPr>
        <w:t>）</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（4）农村交通安全</w:t>
      </w:r>
      <w:r>
        <w:rPr>
          <w:rFonts w:hint="eastAsia" w:ascii="方正仿宋_GBK" w:eastAsia="方正仿宋_GBK"/>
          <w:kern w:val="0"/>
          <w:sz w:val="32"/>
          <w:szCs w:val="32"/>
        </w:rPr>
        <w:t>（</w:t>
      </w:r>
      <w:r>
        <w:rPr>
          <w:rFonts w:ascii="方正仿宋_GBK" w:eastAsia="方正仿宋_GBK"/>
          <w:kern w:val="0"/>
          <w:sz w:val="32"/>
          <w:szCs w:val="32"/>
        </w:rPr>
        <w:t>三轮车违法载人</w:t>
      </w:r>
      <w:r>
        <w:rPr>
          <w:rFonts w:hint="eastAsia" w:ascii="方正仿宋_GBK" w:eastAsia="方正仿宋_GBK"/>
          <w:kern w:val="0"/>
          <w:sz w:val="32"/>
          <w:szCs w:val="32"/>
        </w:rPr>
        <w:t>）</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（5）农村交通安全</w:t>
      </w:r>
      <w:r>
        <w:rPr>
          <w:rFonts w:hint="eastAsia" w:ascii="方正仿宋_GBK" w:eastAsia="方正仿宋_GBK"/>
          <w:kern w:val="0"/>
          <w:sz w:val="32"/>
          <w:szCs w:val="32"/>
        </w:rPr>
        <w:t>（</w:t>
      </w:r>
      <w:r>
        <w:rPr>
          <w:rFonts w:ascii="方正仿宋_GBK" w:eastAsia="方正仿宋_GBK"/>
          <w:kern w:val="0"/>
          <w:sz w:val="32"/>
          <w:szCs w:val="32"/>
        </w:rPr>
        <w:t>务工务农严禁乘坐违法车辆</w:t>
      </w:r>
      <w:r>
        <w:rPr>
          <w:rFonts w:hint="eastAsia" w:ascii="方正仿宋_GBK" w:eastAsia="方正仿宋_GBK"/>
          <w:kern w:val="0"/>
          <w:sz w:val="32"/>
          <w:szCs w:val="32"/>
        </w:rPr>
        <w:t>）</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（6）农村交通安全</w:t>
      </w:r>
      <w:r>
        <w:rPr>
          <w:rFonts w:hint="eastAsia" w:ascii="方正仿宋_GBK" w:eastAsia="方正仿宋_GBK"/>
          <w:kern w:val="0"/>
          <w:sz w:val="32"/>
          <w:szCs w:val="32"/>
        </w:rPr>
        <w:t>（</w:t>
      </w:r>
      <w:r>
        <w:rPr>
          <w:rFonts w:ascii="方正仿宋_GBK" w:eastAsia="方正仿宋_GBK"/>
          <w:kern w:val="0"/>
          <w:sz w:val="32"/>
          <w:szCs w:val="32"/>
        </w:rPr>
        <w:t>严禁酒后驾车</w:t>
      </w:r>
      <w:r>
        <w:rPr>
          <w:rFonts w:hint="eastAsia" w:ascii="方正仿宋_GBK" w:eastAsia="方正仿宋_GBK"/>
          <w:kern w:val="0"/>
          <w:sz w:val="32"/>
          <w:szCs w:val="32"/>
        </w:rPr>
        <w:t>）</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4</w:t>
      </w:r>
      <w:r>
        <w:rPr>
          <w:rFonts w:hint="eastAsia" w:ascii="方正仿宋_GBK" w:eastAsia="方正仿宋_GBK"/>
          <w:kern w:val="0"/>
          <w:sz w:val="32"/>
          <w:szCs w:val="32"/>
        </w:rPr>
        <w:t>．</w:t>
      </w:r>
      <w:r>
        <w:rPr>
          <w:rFonts w:ascii="方正仿宋_GBK" w:eastAsia="方正仿宋_GBK"/>
          <w:kern w:val="0"/>
          <w:sz w:val="32"/>
          <w:szCs w:val="32"/>
        </w:rPr>
        <w:t>三轮车警示标语车贴1个</w:t>
      </w:r>
    </w:p>
    <w:p>
      <w:pPr>
        <w:widowControl/>
        <w:adjustRightInd w:val="0"/>
        <w:snapToGrid w:val="0"/>
        <w:spacing w:line="560" w:lineRule="exact"/>
        <w:ind w:firstLine="640" w:firstLineChars="200"/>
        <w:jc w:val="left"/>
        <w:rPr>
          <w:rFonts w:ascii="方正楷体_GBK" w:eastAsia="方正楷体_GBK"/>
          <w:kern w:val="0"/>
          <w:sz w:val="32"/>
          <w:szCs w:val="32"/>
        </w:rPr>
      </w:pPr>
      <w:r>
        <w:rPr>
          <w:rFonts w:hint="eastAsia" w:ascii="方正楷体_GBK" w:eastAsia="方正楷体_GBK"/>
          <w:kern w:val="0"/>
          <w:sz w:val="32"/>
          <w:szCs w:val="32"/>
        </w:rPr>
        <w:t>（三）低速电动车宣传资料。</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1</w:t>
      </w:r>
      <w:r>
        <w:rPr>
          <w:rFonts w:hint="eastAsia" w:ascii="方正仿宋_GBK" w:eastAsia="方正仿宋_GBK"/>
          <w:kern w:val="0"/>
          <w:sz w:val="32"/>
          <w:szCs w:val="32"/>
        </w:rPr>
        <w:t>．</w:t>
      </w:r>
      <w:r>
        <w:rPr>
          <w:rFonts w:ascii="方正仿宋_GBK" w:eastAsia="方正仿宋_GBK"/>
          <w:kern w:val="0"/>
          <w:sz w:val="32"/>
          <w:szCs w:val="32"/>
        </w:rPr>
        <w:t>低速电动车海报1张</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2</w:t>
      </w:r>
      <w:r>
        <w:rPr>
          <w:rFonts w:hint="eastAsia" w:ascii="方正仿宋_GBK" w:eastAsia="方正仿宋_GBK"/>
          <w:kern w:val="0"/>
          <w:sz w:val="32"/>
          <w:szCs w:val="32"/>
        </w:rPr>
        <w:t>．</w:t>
      </w:r>
      <w:r>
        <w:rPr>
          <w:rFonts w:ascii="方正仿宋_GBK" w:eastAsia="方正仿宋_GBK"/>
          <w:kern w:val="0"/>
          <w:sz w:val="32"/>
          <w:szCs w:val="32"/>
        </w:rPr>
        <w:t>低速电动车车贴1份</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3</w:t>
      </w:r>
      <w:r>
        <w:rPr>
          <w:rFonts w:hint="eastAsia" w:ascii="方正仿宋_GBK" w:eastAsia="方正仿宋_GBK"/>
          <w:kern w:val="0"/>
          <w:sz w:val="32"/>
          <w:szCs w:val="32"/>
        </w:rPr>
        <w:t>．</w:t>
      </w:r>
      <w:r>
        <w:rPr>
          <w:rFonts w:ascii="方正仿宋_GBK" w:eastAsia="方正仿宋_GBK"/>
          <w:kern w:val="0"/>
          <w:sz w:val="32"/>
          <w:szCs w:val="32"/>
        </w:rPr>
        <w:t>低速电动车音频1条</w:t>
      </w:r>
    </w:p>
    <w:p>
      <w:pPr>
        <w:widowControl/>
        <w:adjustRightInd w:val="0"/>
        <w:snapToGrid w:val="0"/>
        <w:spacing w:line="560" w:lineRule="exact"/>
        <w:ind w:firstLine="640" w:firstLineChars="200"/>
        <w:jc w:val="left"/>
        <w:rPr>
          <w:rFonts w:ascii="方正楷体_GBK" w:eastAsia="方正楷体_GBK"/>
          <w:kern w:val="0"/>
          <w:sz w:val="32"/>
          <w:szCs w:val="32"/>
        </w:rPr>
      </w:pPr>
      <w:r>
        <w:rPr>
          <w:rFonts w:hint="eastAsia" w:ascii="方正楷体_GBK" w:eastAsia="方正楷体_GBK"/>
          <w:kern w:val="0"/>
          <w:sz w:val="32"/>
          <w:szCs w:val="32"/>
        </w:rPr>
        <w:t>（四）二、三轮摩托车、低速电动车警示片5部。</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1</w:t>
      </w:r>
      <w:r>
        <w:rPr>
          <w:rFonts w:hint="eastAsia" w:ascii="方正仿宋_GBK" w:eastAsia="方正仿宋_GBK"/>
          <w:kern w:val="0"/>
          <w:sz w:val="32"/>
          <w:szCs w:val="32"/>
        </w:rPr>
        <w:t>．</w:t>
      </w:r>
      <w:r>
        <w:rPr>
          <w:rFonts w:ascii="方正仿宋_GBK" w:eastAsia="方正仿宋_GBK"/>
          <w:kern w:val="0"/>
          <w:sz w:val="32"/>
          <w:szCs w:val="32"/>
        </w:rPr>
        <w:t>三轮车、农用车、面包车违法搭载警示片</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2</w:t>
      </w:r>
      <w:r>
        <w:rPr>
          <w:rFonts w:hint="eastAsia" w:ascii="方正仿宋_GBK" w:eastAsia="方正仿宋_GBK"/>
          <w:kern w:val="0"/>
          <w:sz w:val="32"/>
          <w:szCs w:val="32"/>
        </w:rPr>
        <w:t>．</w:t>
      </w:r>
      <w:r>
        <w:rPr>
          <w:rFonts w:ascii="方正仿宋_GBK" w:eastAsia="方正仿宋_GBK"/>
          <w:kern w:val="0"/>
          <w:sz w:val="32"/>
          <w:szCs w:val="32"/>
        </w:rPr>
        <w:t>两轮摩托车交通事故案例警示教育片</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3</w:t>
      </w:r>
      <w:r>
        <w:rPr>
          <w:rFonts w:hint="eastAsia" w:ascii="方正仿宋_GBK" w:eastAsia="方正仿宋_GBK"/>
          <w:kern w:val="0"/>
          <w:sz w:val="32"/>
          <w:szCs w:val="32"/>
        </w:rPr>
        <w:t>．</w:t>
      </w:r>
      <w:r>
        <w:rPr>
          <w:rFonts w:ascii="方正仿宋_GBK" w:eastAsia="方正仿宋_GBK"/>
          <w:kern w:val="0"/>
          <w:sz w:val="32"/>
          <w:szCs w:val="32"/>
        </w:rPr>
        <w:t>电动车交通事故案例警示教育片</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4</w:t>
      </w:r>
      <w:r>
        <w:rPr>
          <w:rFonts w:hint="eastAsia" w:ascii="方正仿宋_GBK" w:eastAsia="方正仿宋_GBK"/>
          <w:kern w:val="0"/>
          <w:sz w:val="32"/>
          <w:szCs w:val="32"/>
        </w:rPr>
        <w:t>．</w:t>
      </w:r>
      <w:r>
        <w:rPr>
          <w:rFonts w:ascii="方正仿宋_GBK" w:eastAsia="方正仿宋_GBK"/>
          <w:kern w:val="0"/>
          <w:sz w:val="32"/>
          <w:szCs w:val="32"/>
        </w:rPr>
        <w:t>电动车交通事故案例警示教育片（二）</w:t>
      </w:r>
    </w:p>
    <w:p>
      <w:pPr>
        <w:widowControl/>
        <w:adjustRightInd w:val="0"/>
        <w:snapToGrid w:val="0"/>
        <w:spacing w:line="560" w:lineRule="exact"/>
        <w:ind w:firstLine="640" w:firstLineChars="200"/>
        <w:jc w:val="left"/>
        <w:rPr>
          <w:rFonts w:ascii="方正仿宋_GBK" w:eastAsia="方正仿宋_GBK"/>
          <w:kern w:val="0"/>
          <w:sz w:val="32"/>
          <w:szCs w:val="32"/>
        </w:rPr>
      </w:pPr>
      <w:r>
        <w:rPr>
          <w:rFonts w:ascii="方正仿宋_GBK" w:eastAsia="方正仿宋_GBK"/>
          <w:kern w:val="0"/>
          <w:sz w:val="32"/>
          <w:szCs w:val="32"/>
        </w:rPr>
        <w:t>5</w:t>
      </w:r>
      <w:r>
        <w:rPr>
          <w:rFonts w:hint="eastAsia" w:ascii="方正仿宋_GBK" w:eastAsia="方正仿宋_GBK"/>
          <w:kern w:val="0"/>
          <w:sz w:val="32"/>
          <w:szCs w:val="32"/>
        </w:rPr>
        <w:t>．</w:t>
      </w:r>
      <w:r>
        <w:rPr>
          <w:rFonts w:ascii="方正仿宋_GBK" w:eastAsia="方正仿宋_GBK"/>
          <w:kern w:val="0"/>
          <w:sz w:val="32"/>
          <w:szCs w:val="32"/>
        </w:rPr>
        <w:t>摩托车之殇</w:t>
      </w:r>
    </w:p>
    <w:p>
      <w:pPr>
        <w:widowControl/>
        <w:adjustRightInd w:val="0"/>
        <w:snapToGrid w:val="0"/>
        <w:spacing w:line="560" w:lineRule="exact"/>
        <w:jc w:val="left"/>
        <w:rPr>
          <w:rFonts w:hint="eastAsia" w:eastAsia="方正黑体_GBK"/>
          <w:kern w:val="0"/>
          <w:sz w:val="32"/>
          <w:szCs w:val="32"/>
        </w:rPr>
      </w:pPr>
      <w:r>
        <w:rPr>
          <w:rFonts w:eastAsia="方正仿宋_GBK"/>
          <w:kern w:val="0"/>
          <w:sz w:val="22"/>
          <w:szCs w:val="22"/>
        </w:rPr>
        <w:br w:type="page"/>
      </w:r>
      <w:r>
        <w:rPr>
          <w:rFonts w:eastAsia="方正黑体_GBK"/>
          <w:kern w:val="0"/>
          <w:sz w:val="32"/>
          <w:szCs w:val="32"/>
        </w:rPr>
        <w:t>附件</w:t>
      </w:r>
      <w:r>
        <w:rPr>
          <w:rFonts w:hint="eastAsia" w:eastAsia="方正黑体_GBK"/>
          <w:kern w:val="0"/>
          <w:sz w:val="32"/>
          <w:szCs w:val="32"/>
        </w:rPr>
        <w:t>8</w:t>
      </w:r>
    </w:p>
    <w:p>
      <w:pPr>
        <w:pStyle w:val="2"/>
        <w:rPr>
          <w:rFonts w:hint="eastAsia"/>
        </w:rPr>
      </w:pPr>
    </w:p>
    <w:p>
      <w:pPr>
        <w:widowControl/>
        <w:adjustRightInd w:val="0"/>
        <w:snapToGrid w:val="0"/>
        <w:spacing w:line="560" w:lineRule="exact"/>
        <w:jc w:val="center"/>
        <w:rPr>
          <w:rFonts w:eastAsia="方正小标宋_GBK"/>
          <w:kern w:val="0"/>
          <w:sz w:val="44"/>
          <w:szCs w:val="44"/>
        </w:rPr>
      </w:pPr>
      <w:r>
        <w:rPr>
          <w:rFonts w:eastAsia="方正小标宋_GBK"/>
          <w:kern w:val="0"/>
          <w:sz w:val="44"/>
          <w:szCs w:val="44"/>
        </w:rPr>
        <w:t>摩托车电动车交通违法行为</w:t>
      </w:r>
    </w:p>
    <w:p>
      <w:pPr>
        <w:widowControl/>
        <w:adjustRightInd w:val="0"/>
        <w:snapToGrid w:val="0"/>
        <w:spacing w:line="560" w:lineRule="exact"/>
        <w:jc w:val="center"/>
        <w:rPr>
          <w:rFonts w:eastAsia="方正小标宋_GBK"/>
          <w:kern w:val="0"/>
          <w:sz w:val="44"/>
          <w:szCs w:val="44"/>
        </w:rPr>
      </w:pPr>
      <w:r>
        <w:rPr>
          <w:rFonts w:eastAsia="方正小标宋_GBK"/>
          <w:kern w:val="0"/>
          <w:sz w:val="44"/>
          <w:szCs w:val="44"/>
        </w:rPr>
        <w:t>录入“重庆道交安”系统操作手册</w:t>
      </w:r>
    </w:p>
    <w:p>
      <w:pPr>
        <w:widowControl/>
        <w:adjustRightInd w:val="0"/>
        <w:snapToGrid w:val="0"/>
        <w:spacing w:after="200" w:line="560" w:lineRule="exact"/>
        <w:jc w:val="left"/>
        <w:rPr>
          <w:rFonts w:eastAsia="方正黑体_GBK"/>
          <w:kern w:val="0"/>
          <w:szCs w:val="32"/>
        </w:rPr>
      </w:pPr>
    </w:p>
    <w:p>
      <w:pPr>
        <w:widowControl/>
        <w:adjustRightInd w:val="0"/>
        <w:snapToGrid w:val="0"/>
        <w:spacing w:after="200" w:line="560" w:lineRule="exact"/>
        <w:jc w:val="left"/>
        <w:rPr>
          <w:rFonts w:eastAsia="方正黑体_GBK"/>
          <w:kern w:val="0"/>
          <w:sz w:val="32"/>
          <w:szCs w:val="32"/>
        </w:rPr>
      </w:pPr>
      <w:r>
        <w:rPr>
          <w:rFonts w:eastAsia="方正黑体_GBK"/>
          <w:kern w:val="0"/>
          <w:sz w:val="32"/>
          <w:szCs w:val="32"/>
        </w:rPr>
        <w:t>【摩托车电动车劝导】电脑版</w:t>
      </w:r>
    </w:p>
    <w:p>
      <w:pPr>
        <w:widowControl/>
        <w:adjustRightInd w:val="0"/>
        <w:snapToGrid w:val="0"/>
        <w:spacing w:after="200" w:line="560" w:lineRule="exact"/>
        <w:jc w:val="left"/>
        <w:rPr>
          <w:rFonts w:eastAsia="方正仿宋_GBK"/>
          <w:kern w:val="0"/>
          <w:sz w:val="32"/>
          <w:szCs w:val="32"/>
        </w:rPr>
      </w:pPr>
      <w:r>
        <w:rPr>
          <w:rFonts w:eastAsia="方正仿宋_GBK"/>
          <w:kern w:val="0"/>
          <w:sz w:val="32"/>
          <w:szCs w:val="32"/>
        </w:rPr>
        <w:t>点击【工作动态】</w:t>
      </w:r>
    </w:p>
    <w:p>
      <w:pPr>
        <w:widowControl/>
        <w:adjustRightInd w:val="0"/>
        <w:snapToGrid w:val="0"/>
        <w:spacing w:after="200"/>
        <w:jc w:val="left"/>
        <w:rPr>
          <w:rFonts w:eastAsia="微软雅黑"/>
          <w:kern w:val="0"/>
          <w:sz w:val="36"/>
          <w:szCs w:val="22"/>
        </w:rPr>
      </w:pPr>
      <w:r>
        <w:rPr>
          <w:rFonts w:eastAsia="微软雅黑"/>
          <w:kern w:val="0"/>
          <w:sz w:val="36"/>
          <w:szCs w:val="22"/>
        </w:rPr>
        <w:drawing>
          <wp:inline distT="0" distB="0" distL="114300" distR="114300">
            <wp:extent cx="5263515" cy="2809875"/>
            <wp:effectExtent l="0" t="0" r="1333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63515" cy="2809875"/>
                    </a:xfrm>
                    <a:prstGeom prst="rect">
                      <a:avLst/>
                    </a:prstGeom>
                    <a:noFill/>
                    <a:ln>
                      <a:noFill/>
                    </a:ln>
                  </pic:spPr>
                </pic:pic>
              </a:graphicData>
            </a:graphic>
          </wp:inline>
        </w:drawing>
      </w:r>
    </w:p>
    <w:p>
      <w:pPr>
        <w:widowControl/>
        <w:adjustRightInd w:val="0"/>
        <w:snapToGrid w:val="0"/>
        <w:spacing w:after="200"/>
        <w:jc w:val="left"/>
        <w:rPr>
          <w:rFonts w:eastAsia="微软雅黑"/>
          <w:kern w:val="0"/>
          <w:sz w:val="36"/>
          <w:szCs w:val="22"/>
        </w:rPr>
      </w:pPr>
      <w:r>
        <w:rPr>
          <w:rFonts w:eastAsia="微软雅黑"/>
          <w:kern w:val="0"/>
          <w:sz w:val="36"/>
          <w:szCs w:val="22"/>
        </w:rPr>
        <w:drawing>
          <wp:inline distT="0" distB="0" distL="114300" distR="114300">
            <wp:extent cx="5229860" cy="3267075"/>
            <wp:effectExtent l="0" t="0" r="889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29860" cy="3267075"/>
                    </a:xfrm>
                    <a:prstGeom prst="rect">
                      <a:avLst/>
                    </a:prstGeom>
                    <a:noFill/>
                    <a:ln>
                      <a:noFill/>
                    </a:ln>
                  </pic:spPr>
                </pic:pic>
              </a:graphicData>
            </a:graphic>
          </wp:inline>
        </w:drawing>
      </w:r>
    </w:p>
    <w:p>
      <w:pPr>
        <w:widowControl/>
        <w:adjustRightInd w:val="0"/>
        <w:snapToGrid w:val="0"/>
        <w:spacing w:after="200" w:line="560" w:lineRule="exact"/>
        <w:jc w:val="left"/>
        <w:rPr>
          <w:rFonts w:eastAsia="方正仿宋_GBK"/>
          <w:kern w:val="0"/>
          <w:sz w:val="32"/>
          <w:szCs w:val="32"/>
        </w:rPr>
      </w:pPr>
      <w:r>
        <w:rPr>
          <w:rFonts w:eastAsia="方正仿宋_GBK"/>
          <w:kern w:val="0"/>
          <w:sz w:val="32"/>
          <w:szCs w:val="32"/>
        </w:rPr>
        <w:t>当前人员之前如果有数据被删除，被劝导次数会相应减少，撤销删除被劝导次数会相应增加。</w:t>
      </w:r>
    </w:p>
    <w:p>
      <w:pPr>
        <w:widowControl/>
        <w:adjustRightInd w:val="0"/>
        <w:snapToGrid w:val="0"/>
        <w:spacing w:after="200"/>
        <w:jc w:val="left"/>
        <w:rPr>
          <w:rFonts w:eastAsia="微软雅黑"/>
          <w:kern w:val="0"/>
          <w:sz w:val="36"/>
          <w:szCs w:val="22"/>
        </w:rPr>
      </w:pPr>
    </w:p>
    <w:p>
      <w:pPr>
        <w:widowControl/>
        <w:adjustRightInd w:val="0"/>
        <w:snapToGrid w:val="0"/>
        <w:spacing w:after="200"/>
        <w:jc w:val="left"/>
        <w:rPr>
          <w:rFonts w:eastAsia="微软雅黑"/>
          <w:kern w:val="0"/>
          <w:sz w:val="36"/>
          <w:szCs w:val="22"/>
        </w:rPr>
      </w:pPr>
      <w:r>
        <w:rPr>
          <w:rFonts w:eastAsia="微软雅黑"/>
          <w:kern w:val="0"/>
          <w:sz w:val="36"/>
          <w:szCs w:val="22"/>
        </w:rPr>
        <w:drawing>
          <wp:inline distT="0" distB="0" distL="114300" distR="114300">
            <wp:extent cx="5263515" cy="2809875"/>
            <wp:effectExtent l="0" t="0" r="1333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263515" cy="2809875"/>
                    </a:xfrm>
                    <a:prstGeom prst="rect">
                      <a:avLst/>
                    </a:prstGeom>
                    <a:noFill/>
                    <a:ln>
                      <a:noFill/>
                    </a:ln>
                  </pic:spPr>
                </pic:pic>
              </a:graphicData>
            </a:graphic>
          </wp:inline>
        </w:drawing>
      </w:r>
    </w:p>
    <w:p>
      <w:pPr>
        <w:widowControl/>
        <w:adjustRightInd w:val="0"/>
        <w:snapToGrid w:val="0"/>
        <w:spacing w:after="200"/>
        <w:jc w:val="left"/>
        <w:rPr>
          <w:rFonts w:eastAsia="微软雅黑"/>
          <w:kern w:val="0"/>
          <w:sz w:val="36"/>
          <w:szCs w:val="22"/>
        </w:rPr>
      </w:pPr>
      <w:r>
        <w:rPr>
          <w:rFonts w:eastAsia="微软雅黑"/>
          <w:kern w:val="0"/>
          <w:sz w:val="36"/>
          <w:szCs w:val="22"/>
        </w:rPr>
        <w:drawing>
          <wp:inline distT="0" distB="0" distL="114300" distR="114300">
            <wp:extent cx="5274310" cy="3836035"/>
            <wp:effectExtent l="0" t="0" r="2540"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274310" cy="3836035"/>
                    </a:xfrm>
                    <a:prstGeom prst="rect">
                      <a:avLst/>
                    </a:prstGeom>
                    <a:noFill/>
                    <a:ln>
                      <a:noFill/>
                    </a:ln>
                  </pic:spPr>
                </pic:pic>
              </a:graphicData>
            </a:graphic>
          </wp:inline>
        </w:drawing>
      </w:r>
    </w:p>
    <w:p>
      <w:pPr>
        <w:widowControl/>
        <w:adjustRightInd w:val="0"/>
        <w:snapToGrid w:val="0"/>
        <w:spacing w:after="200"/>
        <w:jc w:val="left"/>
        <w:rPr>
          <w:rFonts w:eastAsia="微软雅黑"/>
          <w:kern w:val="0"/>
          <w:sz w:val="36"/>
          <w:szCs w:val="22"/>
        </w:rPr>
      </w:pPr>
      <w:r>
        <w:rPr>
          <w:rFonts w:eastAsia="微软雅黑"/>
          <w:kern w:val="0"/>
          <w:sz w:val="36"/>
          <w:szCs w:val="22"/>
        </w:rPr>
        <w:drawing>
          <wp:inline distT="0" distB="0" distL="114300" distR="114300">
            <wp:extent cx="5274310" cy="3757295"/>
            <wp:effectExtent l="0" t="0" r="2540" b="146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274310" cy="3757295"/>
                    </a:xfrm>
                    <a:prstGeom prst="rect">
                      <a:avLst/>
                    </a:prstGeom>
                    <a:noFill/>
                    <a:ln>
                      <a:noFill/>
                    </a:ln>
                  </pic:spPr>
                </pic:pic>
              </a:graphicData>
            </a:graphic>
          </wp:inline>
        </w:drawing>
      </w:r>
    </w:p>
    <w:p>
      <w:pPr>
        <w:widowControl/>
        <w:adjustRightInd w:val="0"/>
        <w:snapToGrid w:val="0"/>
        <w:spacing w:after="200"/>
        <w:jc w:val="left"/>
        <w:rPr>
          <w:rFonts w:eastAsia="微软雅黑"/>
          <w:kern w:val="0"/>
          <w:sz w:val="36"/>
          <w:szCs w:val="22"/>
        </w:rPr>
      </w:pPr>
      <w:r>
        <w:rPr>
          <w:rFonts w:eastAsia="微软雅黑"/>
          <w:kern w:val="0"/>
          <w:sz w:val="36"/>
          <w:szCs w:val="22"/>
        </w:rPr>
        <w:drawing>
          <wp:inline distT="0" distB="0" distL="114300" distR="114300">
            <wp:extent cx="5263515" cy="2809875"/>
            <wp:effectExtent l="0" t="0" r="1333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5263515" cy="2809875"/>
                    </a:xfrm>
                    <a:prstGeom prst="rect">
                      <a:avLst/>
                    </a:prstGeom>
                    <a:noFill/>
                    <a:ln>
                      <a:noFill/>
                    </a:ln>
                  </pic:spPr>
                </pic:pic>
              </a:graphicData>
            </a:graphic>
          </wp:inline>
        </w:drawing>
      </w:r>
    </w:p>
    <w:p>
      <w:pPr>
        <w:widowControl/>
        <w:adjustRightInd w:val="0"/>
        <w:snapToGrid w:val="0"/>
        <w:spacing w:after="200"/>
        <w:jc w:val="left"/>
        <w:rPr>
          <w:rFonts w:eastAsia="微软雅黑"/>
          <w:kern w:val="0"/>
          <w:sz w:val="36"/>
          <w:szCs w:val="22"/>
        </w:rPr>
      </w:pPr>
      <w:r>
        <w:rPr>
          <w:rFonts w:eastAsia="微软雅黑"/>
          <w:kern w:val="0"/>
          <w:sz w:val="36"/>
          <w:szCs w:val="22"/>
        </w:rPr>
        <w:drawing>
          <wp:inline distT="0" distB="0" distL="114300" distR="114300">
            <wp:extent cx="5274310" cy="3791585"/>
            <wp:effectExtent l="0" t="0" r="2540" b="184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274310" cy="3791585"/>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6"/>
          <w:szCs w:val="22"/>
        </w:rPr>
      </w:pPr>
      <w:r>
        <w:rPr>
          <w:rFonts w:eastAsia="微软雅黑"/>
          <w:kern w:val="0"/>
          <w:sz w:val="36"/>
          <w:szCs w:val="22"/>
        </w:rPr>
        <w:drawing>
          <wp:inline distT="0" distB="0" distL="114300" distR="114300">
            <wp:extent cx="5274310" cy="5017770"/>
            <wp:effectExtent l="0" t="0" r="2540"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5274310" cy="5017770"/>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6"/>
          <w:szCs w:val="22"/>
        </w:rPr>
      </w:pPr>
      <w:r>
        <w:rPr>
          <w:rFonts w:eastAsia="微软雅黑"/>
          <w:kern w:val="0"/>
          <w:sz w:val="36"/>
          <w:szCs w:val="22"/>
        </w:rPr>
        <w:drawing>
          <wp:inline distT="0" distB="0" distL="114300" distR="114300">
            <wp:extent cx="5263515" cy="2809875"/>
            <wp:effectExtent l="0" t="0" r="13335"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5263515" cy="2809875"/>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6"/>
          <w:szCs w:val="22"/>
        </w:rPr>
      </w:pPr>
      <w:r>
        <w:rPr>
          <w:rFonts w:eastAsia="微软雅黑"/>
          <w:kern w:val="0"/>
          <w:sz w:val="36"/>
          <w:szCs w:val="22"/>
        </w:rPr>
        <w:drawing>
          <wp:inline distT="0" distB="0" distL="114300" distR="114300">
            <wp:extent cx="5273675" cy="3836035"/>
            <wp:effectExtent l="0" t="0" r="3175" b="1206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5273675" cy="3836035"/>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6"/>
          <w:szCs w:val="22"/>
        </w:rPr>
      </w:pPr>
      <w:r>
        <w:rPr>
          <w:rFonts w:eastAsia="微软雅黑"/>
          <w:kern w:val="0"/>
          <w:sz w:val="36"/>
          <w:szCs w:val="22"/>
        </w:rPr>
        <w:drawing>
          <wp:inline distT="0" distB="0" distL="114300" distR="114300">
            <wp:extent cx="5274310" cy="3188970"/>
            <wp:effectExtent l="0" t="0" r="2540" b="1143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5274310" cy="3188970"/>
                    </a:xfrm>
                    <a:prstGeom prst="rect">
                      <a:avLst/>
                    </a:prstGeom>
                    <a:noFill/>
                    <a:ln>
                      <a:noFill/>
                    </a:ln>
                  </pic:spPr>
                </pic:pic>
              </a:graphicData>
            </a:graphic>
          </wp:inline>
        </w:drawing>
      </w:r>
    </w:p>
    <w:p>
      <w:pPr>
        <w:widowControl/>
        <w:adjustRightInd w:val="0"/>
        <w:snapToGrid w:val="0"/>
        <w:spacing w:after="200"/>
        <w:jc w:val="left"/>
        <w:rPr>
          <w:rFonts w:eastAsia="微软雅黑"/>
          <w:kern w:val="0"/>
          <w:sz w:val="36"/>
          <w:szCs w:val="22"/>
        </w:rPr>
      </w:pPr>
    </w:p>
    <w:p>
      <w:pPr>
        <w:widowControl/>
        <w:adjustRightInd w:val="0"/>
        <w:snapToGrid w:val="0"/>
        <w:spacing w:after="200"/>
        <w:jc w:val="left"/>
        <w:rPr>
          <w:rFonts w:eastAsia="微软雅黑"/>
          <w:kern w:val="0"/>
          <w:sz w:val="36"/>
          <w:szCs w:val="22"/>
        </w:rPr>
      </w:pPr>
    </w:p>
    <w:p>
      <w:pPr>
        <w:widowControl/>
        <w:adjustRightInd w:val="0"/>
        <w:snapToGrid w:val="0"/>
        <w:spacing w:after="200" w:line="560" w:lineRule="exact"/>
        <w:jc w:val="left"/>
        <w:rPr>
          <w:rFonts w:eastAsia="方正黑体_GBK"/>
          <w:kern w:val="0"/>
          <w:sz w:val="32"/>
          <w:szCs w:val="32"/>
        </w:rPr>
      </w:pPr>
      <w:r>
        <w:rPr>
          <w:rFonts w:eastAsia="方正黑体_GBK"/>
          <w:kern w:val="0"/>
          <w:sz w:val="32"/>
          <w:szCs w:val="32"/>
        </w:rPr>
        <w:t>【摩托车电动车劝导】手机版</w:t>
      </w:r>
    </w:p>
    <w:p>
      <w:pPr>
        <w:widowControl/>
        <w:adjustRightInd w:val="0"/>
        <w:snapToGrid w:val="0"/>
        <w:spacing w:after="200"/>
        <w:jc w:val="center"/>
        <w:rPr>
          <w:rFonts w:eastAsia="微软雅黑"/>
          <w:kern w:val="0"/>
          <w:sz w:val="32"/>
          <w:szCs w:val="32"/>
        </w:rPr>
      </w:pPr>
      <w:r>
        <w:rPr>
          <w:rFonts w:eastAsia="微软雅黑"/>
          <w:kern w:val="0"/>
          <w:sz w:val="32"/>
          <w:szCs w:val="32"/>
        </w:rPr>
        <w:drawing>
          <wp:inline distT="0" distB="0" distL="114300" distR="114300">
            <wp:extent cx="2308225" cy="3479165"/>
            <wp:effectExtent l="0" t="0" r="15875" b="698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2308225" cy="3479165"/>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2"/>
          <w:szCs w:val="32"/>
        </w:rPr>
      </w:pPr>
      <w:r>
        <w:rPr>
          <w:rFonts w:eastAsia="微软雅黑"/>
          <w:kern w:val="0"/>
          <w:sz w:val="32"/>
          <w:szCs w:val="32"/>
        </w:rPr>
        <w:drawing>
          <wp:inline distT="0" distB="0" distL="114300" distR="114300">
            <wp:extent cx="2308225" cy="3958590"/>
            <wp:effectExtent l="0" t="0" r="15875" b="381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stretch>
                      <a:fillRect/>
                    </a:stretch>
                  </pic:blipFill>
                  <pic:spPr>
                    <a:xfrm>
                      <a:off x="0" y="0"/>
                      <a:ext cx="2308225" cy="3958590"/>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2"/>
          <w:szCs w:val="32"/>
        </w:rPr>
      </w:pPr>
      <w:r>
        <w:rPr>
          <w:rFonts w:eastAsia="微软雅黑"/>
          <w:kern w:val="0"/>
          <w:sz w:val="32"/>
          <w:szCs w:val="32"/>
        </w:rPr>
        <w:drawing>
          <wp:inline distT="0" distB="0" distL="114300" distR="114300">
            <wp:extent cx="2442210" cy="3958590"/>
            <wp:effectExtent l="0" t="0" r="15240"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1"/>
                    <a:stretch>
                      <a:fillRect/>
                    </a:stretch>
                  </pic:blipFill>
                  <pic:spPr>
                    <a:xfrm>
                      <a:off x="0" y="0"/>
                      <a:ext cx="2442210" cy="3958590"/>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2"/>
          <w:szCs w:val="32"/>
        </w:rPr>
      </w:pPr>
      <w:r>
        <w:rPr>
          <w:rFonts w:eastAsia="微软雅黑"/>
          <w:kern w:val="0"/>
          <w:sz w:val="32"/>
          <w:szCs w:val="32"/>
        </w:rPr>
        <w:drawing>
          <wp:inline distT="0" distB="0" distL="114300" distR="114300">
            <wp:extent cx="2352675" cy="3869690"/>
            <wp:effectExtent l="0" t="0" r="9525" b="1651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2"/>
                    <a:stretch>
                      <a:fillRect/>
                    </a:stretch>
                  </pic:blipFill>
                  <pic:spPr>
                    <a:xfrm>
                      <a:off x="0" y="0"/>
                      <a:ext cx="2352675" cy="3869690"/>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2"/>
          <w:szCs w:val="32"/>
        </w:rPr>
      </w:pPr>
      <w:r>
        <w:rPr>
          <w:rFonts w:eastAsia="微软雅黑"/>
          <w:kern w:val="0"/>
          <w:sz w:val="32"/>
          <w:szCs w:val="32"/>
        </w:rPr>
        <w:drawing>
          <wp:inline distT="0" distB="0" distL="114300" distR="114300">
            <wp:extent cx="2330450" cy="4048125"/>
            <wp:effectExtent l="0" t="0" r="12700" b="952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3"/>
                    <a:stretch>
                      <a:fillRect/>
                    </a:stretch>
                  </pic:blipFill>
                  <pic:spPr>
                    <a:xfrm>
                      <a:off x="0" y="0"/>
                      <a:ext cx="2330450" cy="4048125"/>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2"/>
          <w:szCs w:val="32"/>
        </w:rPr>
      </w:pPr>
      <w:r>
        <w:rPr>
          <w:rFonts w:eastAsia="微软雅黑"/>
          <w:kern w:val="0"/>
          <w:sz w:val="32"/>
          <w:szCs w:val="32"/>
        </w:rPr>
        <w:drawing>
          <wp:inline distT="0" distB="0" distL="114300" distR="114300">
            <wp:extent cx="2330450" cy="3746500"/>
            <wp:effectExtent l="0" t="0" r="12700" b="635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4"/>
                    <a:stretch>
                      <a:fillRect/>
                    </a:stretch>
                  </pic:blipFill>
                  <pic:spPr>
                    <a:xfrm>
                      <a:off x="0" y="0"/>
                      <a:ext cx="2330450" cy="3746500"/>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2"/>
          <w:szCs w:val="32"/>
        </w:rPr>
      </w:pPr>
      <w:r>
        <w:rPr>
          <w:rFonts w:eastAsia="微软雅黑"/>
          <w:kern w:val="0"/>
          <w:sz w:val="32"/>
          <w:szCs w:val="32"/>
        </w:rPr>
        <w:drawing>
          <wp:inline distT="0" distB="0" distL="114300" distR="114300">
            <wp:extent cx="2330450" cy="3568700"/>
            <wp:effectExtent l="0" t="0" r="12700" b="1270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5"/>
                    <a:stretch>
                      <a:fillRect/>
                    </a:stretch>
                  </pic:blipFill>
                  <pic:spPr>
                    <a:xfrm>
                      <a:off x="0" y="0"/>
                      <a:ext cx="2330450" cy="3568700"/>
                    </a:xfrm>
                    <a:prstGeom prst="rect">
                      <a:avLst/>
                    </a:prstGeom>
                    <a:noFill/>
                    <a:ln>
                      <a:noFill/>
                    </a:ln>
                  </pic:spPr>
                </pic:pic>
              </a:graphicData>
            </a:graphic>
          </wp:inline>
        </w:drawing>
      </w:r>
    </w:p>
    <w:p>
      <w:pPr>
        <w:widowControl/>
        <w:adjustRightInd w:val="0"/>
        <w:snapToGrid w:val="0"/>
        <w:spacing w:after="200" w:line="560" w:lineRule="exact"/>
        <w:jc w:val="left"/>
        <w:rPr>
          <w:rFonts w:eastAsia="方正仿宋_GBK"/>
          <w:kern w:val="0"/>
          <w:sz w:val="32"/>
          <w:szCs w:val="32"/>
        </w:rPr>
      </w:pPr>
      <w:r>
        <w:rPr>
          <w:rFonts w:eastAsia="方正仿宋_GBK"/>
          <w:kern w:val="0"/>
          <w:sz w:val="32"/>
          <w:szCs w:val="32"/>
        </w:rPr>
        <w:t>已删除数据可以在电脑版【已删除数据管理】恢复</w:t>
      </w:r>
    </w:p>
    <w:p>
      <w:pPr>
        <w:widowControl/>
        <w:adjustRightInd w:val="0"/>
        <w:snapToGrid w:val="0"/>
        <w:spacing w:after="200"/>
        <w:jc w:val="center"/>
        <w:rPr>
          <w:rFonts w:eastAsia="微软雅黑"/>
          <w:kern w:val="0"/>
          <w:sz w:val="32"/>
          <w:szCs w:val="32"/>
        </w:rPr>
      </w:pPr>
      <w:r>
        <w:rPr>
          <w:rFonts w:eastAsia="微软雅黑"/>
          <w:kern w:val="0"/>
          <w:sz w:val="32"/>
          <w:szCs w:val="32"/>
        </w:rPr>
        <w:drawing>
          <wp:inline distT="0" distB="0" distL="114300" distR="114300">
            <wp:extent cx="2419350" cy="3657600"/>
            <wp:effectExtent l="0" t="0" r="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6"/>
                    <a:stretch>
                      <a:fillRect/>
                    </a:stretch>
                  </pic:blipFill>
                  <pic:spPr>
                    <a:xfrm>
                      <a:off x="0" y="0"/>
                      <a:ext cx="2419350" cy="3657600"/>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2"/>
          <w:szCs w:val="32"/>
        </w:rPr>
      </w:pPr>
      <w:r>
        <w:rPr>
          <w:rFonts w:eastAsia="微软雅黑"/>
          <w:kern w:val="0"/>
          <w:sz w:val="32"/>
          <w:szCs w:val="32"/>
        </w:rPr>
        <w:drawing>
          <wp:inline distT="0" distB="0" distL="114300" distR="114300">
            <wp:extent cx="2096135" cy="2966085"/>
            <wp:effectExtent l="0" t="0" r="18415" b="5715"/>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27"/>
                    <a:stretch>
                      <a:fillRect/>
                    </a:stretch>
                  </pic:blipFill>
                  <pic:spPr>
                    <a:xfrm>
                      <a:off x="0" y="0"/>
                      <a:ext cx="2096135" cy="2966085"/>
                    </a:xfrm>
                    <a:prstGeom prst="rect">
                      <a:avLst/>
                    </a:prstGeom>
                    <a:noFill/>
                    <a:ln>
                      <a:noFill/>
                    </a:ln>
                  </pic:spPr>
                </pic:pic>
              </a:graphicData>
            </a:graphic>
          </wp:inline>
        </w:drawing>
      </w:r>
    </w:p>
    <w:p>
      <w:pPr>
        <w:widowControl/>
        <w:adjustRightInd w:val="0"/>
        <w:snapToGrid w:val="0"/>
        <w:spacing w:after="200"/>
        <w:jc w:val="center"/>
        <w:rPr>
          <w:rFonts w:eastAsia="微软雅黑"/>
          <w:kern w:val="0"/>
          <w:sz w:val="32"/>
          <w:szCs w:val="32"/>
        </w:rPr>
      </w:pPr>
      <w:r>
        <w:rPr>
          <w:rFonts w:eastAsia="微软雅黑"/>
          <w:kern w:val="0"/>
          <w:sz w:val="32"/>
          <w:szCs w:val="32"/>
        </w:rPr>
        <w:drawing>
          <wp:inline distT="0" distB="0" distL="114300" distR="114300">
            <wp:extent cx="2174240" cy="3679825"/>
            <wp:effectExtent l="0" t="0" r="16510" b="15875"/>
            <wp:docPr id="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pic:cNvPicPr>
                      <a:picLocks noChangeAspect="1"/>
                    </pic:cNvPicPr>
                  </pic:nvPicPr>
                  <pic:blipFill>
                    <a:blip r:embed="rId28"/>
                    <a:stretch>
                      <a:fillRect/>
                    </a:stretch>
                  </pic:blipFill>
                  <pic:spPr>
                    <a:xfrm>
                      <a:off x="0" y="0"/>
                      <a:ext cx="2174240" cy="3679825"/>
                    </a:xfrm>
                    <a:prstGeom prst="rect">
                      <a:avLst/>
                    </a:prstGeom>
                    <a:noFill/>
                    <a:ln>
                      <a:noFill/>
                    </a:ln>
                  </pic:spPr>
                </pic:pic>
              </a:graphicData>
            </a:graphic>
          </wp:inline>
        </w:drawing>
      </w:r>
    </w:p>
    <w:p>
      <w:pPr>
        <w:widowControl/>
        <w:adjustRightInd w:val="0"/>
        <w:snapToGrid w:val="0"/>
        <w:spacing w:after="200"/>
        <w:ind w:firstLine="640"/>
        <w:jc w:val="left"/>
        <w:rPr>
          <w:rFonts w:eastAsia="方正仿宋_GBK"/>
          <w:kern w:val="0"/>
          <w:sz w:val="32"/>
          <w:szCs w:val="32"/>
        </w:rPr>
      </w:pPr>
      <w:r>
        <w:rPr>
          <w:rFonts w:eastAsia="方正仿宋_GBK"/>
          <w:kern w:val="0"/>
          <w:sz w:val="32"/>
          <w:szCs w:val="32"/>
        </w:rPr>
        <w:t>当前人员之前如果有数据被删除，被劝导次数会相应减少，撤销删除被劝导次数会相应增加。</w:t>
      </w:r>
    </w:p>
    <w:p>
      <w:pPr>
        <w:rPr>
          <w:rFonts w:ascii="方正黑体_GBK" w:eastAsia="方正黑体_GBK"/>
          <w:sz w:val="32"/>
          <w:szCs w:val="32"/>
        </w:rPr>
        <w:sectPr>
          <w:footerReference r:id="rId5" w:type="default"/>
          <w:footerReference r:id="rId6" w:type="even"/>
          <w:pgSz w:w="11906" w:h="16838"/>
          <w:pgMar w:top="2098" w:right="1531" w:bottom="2041" w:left="1531" w:header="851" w:footer="1474" w:gutter="0"/>
          <w:cols w:space="720" w:num="1"/>
          <w:docGrid w:type="lines" w:linePitch="312" w:charSpace="0"/>
        </w:sectPr>
      </w:pPr>
    </w:p>
    <w:p>
      <w:pPr>
        <w:rPr>
          <w:rFonts w:hint="eastAsia" w:ascii="方正黑体_GBK" w:eastAsia="方正黑体_GBK"/>
          <w:sz w:val="32"/>
          <w:szCs w:val="32"/>
        </w:rPr>
      </w:pPr>
      <w:r>
        <w:rPr>
          <w:rFonts w:hint="eastAsia" w:ascii="方正黑体_GBK" w:eastAsia="方正黑体_GBK"/>
          <w:sz w:val="32"/>
          <w:szCs w:val="32"/>
        </w:rPr>
        <w:t>附件9</w:t>
      </w:r>
    </w:p>
    <w:p>
      <w:pPr>
        <w:pStyle w:val="2"/>
        <w:rPr>
          <w:rFonts w:hint="eastAsia"/>
        </w:rPr>
      </w:pPr>
    </w:p>
    <w:p>
      <w:pPr>
        <w:pStyle w:val="2"/>
        <w:jc w:val="center"/>
        <w:rPr>
          <w:rFonts w:hint="eastAsia" w:ascii="方正小标宋_GBK" w:eastAsia="方正小标宋_GBK"/>
          <w:sz w:val="44"/>
          <w:szCs w:val="44"/>
        </w:rPr>
      </w:pPr>
      <w:r>
        <w:rPr>
          <w:rFonts w:hint="eastAsia" w:ascii="方正小标宋_GBK" w:eastAsia="方正小标宋_GBK"/>
          <w:sz w:val="44"/>
          <w:szCs w:val="44"/>
        </w:rPr>
        <w:t>万盛经开区镇街部门重点车辆监管台账</w:t>
      </w:r>
    </w:p>
    <w:p>
      <w:pPr>
        <w:pStyle w:val="2"/>
        <w:rPr>
          <w:rFonts w:hint="eastAsia"/>
        </w:rPr>
      </w:pPr>
    </w:p>
    <w:tbl>
      <w:tblPr>
        <w:tblStyle w:val="4"/>
        <w:tblW w:w="14048" w:type="dxa"/>
        <w:jc w:val="center"/>
        <w:tblLayout w:type="autofit"/>
        <w:tblCellMar>
          <w:top w:w="15" w:type="dxa"/>
          <w:left w:w="108" w:type="dxa"/>
          <w:bottom w:w="15" w:type="dxa"/>
          <w:right w:w="108" w:type="dxa"/>
        </w:tblCellMar>
      </w:tblPr>
      <w:tblGrid>
        <w:gridCol w:w="397"/>
        <w:gridCol w:w="698"/>
        <w:gridCol w:w="988"/>
        <w:gridCol w:w="1379"/>
        <w:gridCol w:w="476"/>
        <w:gridCol w:w="608"/>
        <w:gridCol w:w="805"/>
        <w:gridCol w:w="487"/>
        <w:gridCol w:w="644"/>
        <w:gridCol w:w="447"/>
        <w:gridCol w:w="459"/>
        <w:gridCol w:w="518"/>
        <w:gridCol w:w="560"/>
        <w:gridCol w:w="454"/>
        <w:gridCol w:w="490"/>
        <w:gridCol w:w="518"/>
        <w:gridCol w:w="615"/>
        <w:gridCol w:w="644"/>
        <w:gridCol w:w="893"/>
        <w:gridCol w:w="879"/>
        <w:gridCol w:w="594"/>
        <w:gridCol w:w="495"/>
      </w:tblGrid>
      <w:tr>
        <w:tblPrEx>
          <w:tblCellMar>
            <w:top w:w="15" w:type="dxa"/>
            <w:left w:w="108" w:type="dxa"/>
            <w:bottom w:w="15" w:type="dxa"/>
            <w:right w:w="108" w:type="dxa"/>
          </w:tblCellMar>
        </w:tblPrEx>
        <w:trPr>
          <w:trHeight w:val="2601" w:hRule="atLeast"/>
          <w:jc w:val="center"/>
        </w:trPr>
        <w:tc>
          <w:tcPr>
            <w:tcW w:w="39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序号</w:t>
            </w:r>
          </w:p>
        </w:tc>
        <w:tc>
          <w:tcPr>
            <w:tcW w:w="69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车辆</w:t>
            </w:r>
          </w:p>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所有人</w:t>
            </w:r>
          </w:p>
        </w:tc>
        <w:tc>
          <w:tcPr>
            <w:tcW w:w="9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身份证号码</w:t>
            </w: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车辆类型Ⅰ燃烧汽油类：二轮摩托、三轮摩托、货车、客车、面包车、农用车；Ⅱ用电类：电动二轮车、电动载货三轮车、电动载人三轮车、电动四轮车）</w:t>
            </w:r>
          </w:p>
        </w:tc>
        <w:tc>
          <w:tcPr>
            <w:tcW w:w="4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是否上牌</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白牌/绿牌/蓝牌/黄牌</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车牌号码</w:t>
            </w: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车辆品牌</w:t>
            </w: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销售商名字</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是否购买保险</w:t>
            </w:r>
          </w:p>
        </w:tc>
        <w:tc>
          <w:tcPr>
            <w:tcW w:w="45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是否年审</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是否取得机动车驾驶资格</w:t>
            </w:r>
          </w:p>
        </w:tc>
        <w:tc>
          <w:tcPr>
            <w:tcW w:w="56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驾驶证注明的准驾车型</w:t>
            </w:r>
          </w:p>
        </w:tc>
        <w:tc>
          <w:tcPr>
            <w:tcW w:w="45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是否本人驾驶</w:t>
            </w:r>
          </w:p>
        </w:tc>
        <w:tc>
          <w:tcPr>
            <w:tcW w:w="49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是否签订安全骑行承诺书</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是否拆除违规加装的雨棚</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车辆使用情况：自用、载客、拉货</w:t>
            </w: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使用者身份：农民、职工、学生、其他</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家庭住址</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联系电话</w:t>
            </w:r>
          </w:p>
        </w:tc>
        <w:tc>
          <w:tcPr>
            <w:tcW w:w="5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镇街、村居两级监管人</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ind w:left="-84" w:leftChars="-40" w:right="-90" w:rightChars="-43"/>
              <w:jc w:val="center"/>
              <w:rPr>
                <w:rFonts w:hint="eastAsia" w:ascii="方正黑体_GBK" w:hAnsi="仿宋" w:eastAsia="方正黑体_GBK" w:cs="宋体"/>
                <w:bCs/>
                <w:color w:val="000000"/>
                <w:kern w:val="0"/>
                <w:sz w:val="18"/>
                <w:szCs w:val="18"/>
              </w:rPr>
            </w:pPr>
            <w:r>
              <w:rPr>
                <w:rFonts w:hint="eastAsia" w:ascii="方正黑体_GBK" w:hAnsi="仿宋" w:eastAsia="方正黑体_GBK" w:cs="宋体"/>
                <w:bCs/>
                <w:color w:val="000000"/>
                <w:kern w:val="0"/>
                <w:sz w:val="18"/>
                <w:szCs w:val="18"/>
              </w:rPr>
              <w:t>备注</w:t>
            </w:r>
          </w:p>
        </w:tc>
      </w:tr>
      <w:tr>
        <w:tblPrEx>
          <w:tblCellMar>
            <w:top w:w="15" w:type="dxa"/>
            <w:left w:w="108" w:type="dxa"/>
            <w:bottom w:w="15"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98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76"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4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5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60"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90"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93"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9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bottom"/>
          </w:tcPr>
          <w:p>
            <w:pPr>
              <w:widowControl/>
              <w:ind w:left="-84" w:leftChars="-40" w:right="-107" w:rightChars="-51"/>
              <w:jc w:val="center"/>
              <w:rPr>
                <w:rFonts w:ascii="仿宋" w:hAnsi="仿宋" w:eastAsia="仿宋"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98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76"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4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5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60"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90"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93"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9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98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76"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4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5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60"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90"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93"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9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98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76"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4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5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60"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90"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93"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9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39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9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98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137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76"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8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47"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5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60"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90"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64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93"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879"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594"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c>
          <w:tcPr>
            <w:tcW w:w="495" w:type="dxa"/>
            <w:tcBorders>
              <w:top w:val="single" w:color="000000" w:sz="4" w:space="0"/>
              <w:left w:val="single" w:color="000000" w:sz="4" w:space="0"/>
              <w:bottom w:val="single" w:color="000000" w:sz="4" w:space="0"/>
              <w:right w:val="single" w:color="000000" w:sz="4" w:space="0"/>
            </w:tcBorders>
            <w:noWrap w:val="0"/>
            <w:vAlign w:val="center"/>
          </w:tcPr>
          <w:p>
            <w:pPr>
              <w:widowControl/>
              <w:ind w:left="-84" w:leftChars="-40" w:right="-107" w:rightChars="-51"/>
              <w:jc w:val="center"/>
              <w:rPr>
                <w:rFonts w:ascii="仿宋" w:hAnsi="仿宋" w:eastAsia="仿宋" w:cs="宋体"/>
                <w:color w:val="000000"/>
                <w:kern w:val="0"/>
                <w:sz w:val="18"/>
                <w:szCs w:val="18"/>
              </w:rPr>
            </w:pPr>
          </w:p>
        </w:tc>
      </w:tr>
    </w:tbl>
    <w:p>
      <w:pPr>
        <w:pStyle w:val="2"/>
        <w:rPr>
          <w:rFonts w:hint="eastAsia"/>
        </w:rPr>
      </w:pPr>
    </w:p>
    <w:p>
      <w:pPr>
        <w:pStyle w:val="2"/>
        <w:spacing w:line="580" w:lineRule="exact"/>
        <w:rPr>
          <w:rFonts w:hint="eastAsia" w:ascii="方正黑体_GBK" w:eastAsia="方正黑体_GBK"/>
          <w:sz w:val="32"/>
          <w:szCs w:val="32"/>
        </w:rPr>
      </w:pPr>
      <w:r>
        <w:br w:type="page"/>
      </w:r>
      <w:r>
        <w:rPr>
          <w:rFonts w:hint="eastAsia" w:ascii="方正黑体_GBK" w:eastAsia="方正黑体_GBK"/>
          <w:sz w:val="32"/>
          <w:szCs w:val="32"/>
        </w:rPr>
        <w:t>附件10</w:t>
      </w:r>
    </w:p>
    <w:p>
      <w:pPr>
        <w:pStyle w:val="2"/>
        <w:spacing w:line="580" w:lineRule="exact"/>
        <w:rPr>
          <w:rFonts w:hint="eastAsia"/>
        </w:rPr>
      </w:pPr>
    </w:p>
    <w:p>
      <w:pPr>
        <w:pStyle w:val="2"/>
        <w:spacing w:line="580" w:lineRule="exact"/>
        <w:jc w:val="center"/>
        <w:rPr>
          <w:rFonts w:hint="eastAsia" w:ascii="方正小标宋_GBK" w:eastAsia="方正小标宋_GBK"/>
          <w:sz w:val="44"/>
          <w:szCs w:val="44"/>
        </w:rPr>
      </w:pPr>
      <w:r>
        <w:rPr>
          <w:rFonts w:hint="eastAsia" w:ascii="方正小标宋_GBK" w:eastAsia="方正小标宋_GBK"/>
          <w:sz w:val="44"/>
          <w:szCs w:val="44"/>
        </w:rPr>
        <w:t>万盛经开区2023年深化和提升摩托车（电动车）</w:t>
      </w:r>
    </w:p>
    <w:p>
      <w:pPr>
        <w:pStyle w:val="2"/>
        <w:spacing w:line="580" w:lineRule="exact"/>
        <w:jc w:val="center"/>
        <w:rPr>
          <w:rFonts w:hint="eastAsia" w:ascii="方正小标宋_GBK" w:eastAsia="方正小标宋_GBK"/>
          <w:sz w:val="44"/>
          <w:szCs w:val="44"/>
        </w:rPr>
      </w:pPr>
      <w:r>
        <w:rPr>
          <w:rFonts w:hint="eastAsia" w:ascii="方正小标宋_GBK" w:eastAsia="方正小标宋_GBK"/>
          <w:sz w:val="44"/>
          <w:szCs w:val="44"/>
        </w:rPr>
        <w:t>综合治理行动任务清单推进情况表</w:t>
      </w:r>
    </w:p>
    <w:p>
      <w:pPr>
        <w:pStyle w:val="2"/>
        <w:spacing w:line="580" w:lineRule="exact"/>
        <w:rPr>
          <w:rFonts w:hint="eastAsia"/>
        </w:rPr>
      </w:pPr>
    </w:p>
    <w:p>
      <w:pPr>
        <w:pStyle w:val="2"/>
        <w:spacing w:line="400" w:lineRule="exact"/>
        <w:rPr>
          <w:rFonts w:hint="eastAsia" w:ascii="方正仿宋_GBK" w:eastAsia="方正仿宋_GBK"/>
        </w:rPr>
      </w:pPr>
      <w:r>
        <w:rPr>
          <w:rFonts w:hint="eastAsia" w:ascii="方正仿宋_GBK" w:eastAsia="方正仿宋_GBK"/>
        </w:rPr>
        <w:t>报送单位：                        填报人：             联系电话：             填报日期：    年   月   日</w:t>
      </w:r>
    </w:p>
    <w:tbl>
      <w:tblPr>
        <w:tblStyle w:val="4"/>
        <w:tblW w:w="13185" w:type="dxa"/>
        <w:jc w:val="center"/>
        <w:tblLayout w:type="autofit"/>
        <w:tblCellMar>
          <w:top w:w="15" w:type="dxa"/>
          <w:left w:w="108" w:type="dxa"/>
          <w:bottom w:w="15" w:type="dxa"/>
          <w:right w:w="108" w:type="dxa"/>
        </w:tblCellMar>
      </w:tblPr>
      <w:tblGrid>
        <w:gridCol w:w="735"/>
        <w:gridCol w:w="2700"/>
        <w:gridCol w:w="3420"/>
        <w:gridCol w:w="1080"/>
        <w:gridCol w:w="1008"/>
        <w:gridCol w:w="1125"/>
        <w:gridCol w:w="1382"/>
        <w:gridCol w:w="1079"/>
        <w:gridCol w:w="656"/>
      </w:tblGrid>
      <w:tr>
        <w:tblPrEx>
          <w:tblCellMar>
            <w:top w:w="15" w:type="dxa"/>
            <w:left w:w="108" w:type="dxa"/>
            <w:bottom w:w="15" w:type="dxa"/>
            <w:right w:w="108" w:type="dxa"/>
          </w:tblCellMar>
        </w:tblPrEx>
        <w:trPr>
          <w:trHeight w:val="660" w:hRule="atLeast"/>
          <w:tblHeader/>
          <w:jc w:val="center"/>
        </w:trPr>
        <w:tc>
          <w:tcPr>
            <w:tcW w:w="73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黑体_GBK" w:hAnsi="宋体" w:eastAsia="方正黑体_GBK" w:cs="宋体"/>
                <w:color w:val="000000"/>
                <w:kern w:val="0"/>
                <w:sz w:val="18"/>
                <w:szCs w:val="18"/>
              </w:rPr>
            </w:pPr>
            <w:r>
              <w:rPr>
                <w:rFonts w:hint="eastAsia" w:ascii="方正黑体_GBK" w:hAnsi="宋体" w:eastAsia="方正黑体_GBK" w:cs="宋体"/>
                <w:color w:val="000000"/>
                <w:kern w:val="0"/>
                <w:sz w:val="18"/>
                <w:szCs w:val="18"/>
              </w:rPr>
              <w:t>重点项目</w:t>
            </w:r>
          </w:p>
        </w:tc>
        <w:tc>
          <w:tcPr>
            <w:tcW w:w="270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黑体_GBK" w:hAnsi="宋体" w:eastAsia="方正黑体_GBK" w:cs="宋体"/>
                <w:color w:val="000000"/>
                <w:kern w:val="0"/>
                <w:sz w:val="18"/>
                <w:szCs w:val="18"/>
              </w:rPr>
            </w:pPr>
            <w:r>
              <w:rPr>
                <w:rFonts w:hint="eastAsia" w:ascii="方正黑体_GBK" w:hAnsi="宋体" w:eastAsia="方正黑体_GBK" w:cs="宋体"/>
                <w:color w:val="000000"/>
                <w:kern w:val="0"/>
                <w:sz w:val="18"/>
                <w:szCs w:val="18"/>
              </w:rPr>
              <w:t>主要工作任务</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黑体_GBK" w:hAnsi="宋体" w:eastAsia="方正黑体_GBK" w:cs="宋体"/>
                <w:color w:val="000000"/>
                <w:kern w:val="0"/>
                <w:sz w:val="18"/>
                <w:szCs w:val="18"/>
              </w:rPr>
            </w:pPr>
            <w:r>
              <w:rPr>
                <w:rFonts w:hint="eastAsia" w:ascii="方正黑体_GBK" w:hAnsi="宋体" w:eastAsia="方正黑体_GBK" w:cs="宋体"/>
                <w:color w:val="000000"/>
                <w:kern w:val="0"/>
                <w:sz w:val="18"/>
                <w:szCs w:val="18"/>
              </w:rPr>
              <w:t>具体措施</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黑体_GBK" w:hAnsi="宋体" w:eastAsia="方正黑体_GBK" w:cs="宋体"/>
                <w:color w:val="000000"/>
                <w:kern w:val="0"/>
                <w:sz w:val="18"/>
                <w:szCs w:val="18"/>
              </w:rPr>
            </w:pPr>
            <w:r>
              <w:rPr>
                <w:rFonts w:hint="eastAsia" w:ascii="方正黑体_GBK" w:hAnsi="宋体" w:eastAsia="方正黑体_GBK" w:cs="宋体"/>
                <w:color w:val="000000"/>
                <w:kern w:val="0"/>
                <w:sz w:val="18"/>
                <w:szCs w:val="18"/>
              </w:rPr>
              <w:t>牵头部门</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黑体_GBK" w:hAnsi="宋体" w:eastAsia="方正黑体_GBK" w:cs="宋体"/>
                <w:color w:val="000000"/>
                <w:kern w:val="0"/>
                <w:sz w:val="18"/>
                <w:szCs w:val="18"/>
              </w:rPr>
            </w:pPr>
            <w:r>
              <w:rPr>
                <w:rFonts w:hint="eastAsia" w:ascii="方正黑体_GBK" w:hAnsi="宋体" w:eastAsia="方正黑体_GBK" w:cs="宋体"/>
                <w:color w:val="000000"/>
                <w:kern w:val="0"/>
                <w:sz w:val="18"/>
                <w:szCs w:val="18"/>
              </w:rPr>
              <w:t>配合部门</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黑体_GBK" w:hAnsi="宋体" w:eastAsia="方正黑体_GBK" w:cs="宋体"/>
                <w:color w:val="000000"/>
                <w:kern w:val="0"/>
                <w:sz w:val="18"/>
                <w:szCs w:val="18"/>
              </w:rPr>
            </w:pPr>
            <w:r>
              <w:rPr>
                <w:rFonts w:hint="eastAsia" w:ascii="方正黑体_GBK" w:hAnsi="宋体" w:eastAsia="方正黑体_GBK" w:cs="宋体"/>
                <w:color w:val="000000"/>
                <w:kern w:val="0"/>
                <w:sz w:val="18"/>
                <w:szCs w:val="18"/>
              </w:rPr>
              <w:t>工作时限</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黑体_GBK" w:hAnsi="宋体" w:eastAsia="方正黑体_GBK" w:cs="宋体"/>
                <w:color w:val="000000"/>
                <w:kern w:val="0"/>
                <w:sz w:val="18"/>
                <w:szCs w:val="18"/>
              </w:rPr>
            </w:pPr>
            <w:r>
              <w:rPr>
                <w:rFonts w:hint="eastAsia" w:ascii="方正黑体_GBK" w:hAnsi="宋体" w:eastAsia="方正黑体_GBK" w:cs="宋体"/>
                <w:color w:val="000000"/>
                <w:kern w:val="0"/>
                <w:sz w:val="18"/>
                <w:szCs w:val="18"/>
              </w:rPr>
              <w:t>完成情况</w:t>
            </w: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黑体_GBK" w:hAnsi="宋体" w:eastAsia="方正黑体_GBK" w:cs="宋体"/>
                <w:color w:val="000000"/>
                <w:kern w:val="0"/>
                <w:sz w:val="18"/>
                <w:szCs w:val="18"/>
              </w:rPr>
            </w:pPr>
            <w:r>
              <w:rPr>
                <w:rFonts w:hint="eastAsia" w:ascii="方正黑体_GBK" w:hAnsi="宋体" w:eastAsia="方正黑体_GBK" w:cs="宋体"/>
                <w:color w:val="000000"/>
                <w:kern w:val="0"/>
                <w:sz w:val="18"/>
                <w:szCs w:val="18"/>
              </w:rPr>
              <w:t>工作措施及成效</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黑体_GBK" w:hAnsi="宋体" w:eastAsia="方正黑体_GBK" w:cs="宋体"/>
                <w:color w:val="000000"/>
                <w:kern w:val="0"/>
                <w:sz w:val="18"/>
                <w:szCs w:val="18"/>
              </w:rPr>
            </w:pPr>
            <w:r>
              <w:rPr>
                <w:rFonts w:hint="eastAsia" w:ascii="方正黑体_GBK" w:hAnsi="宋体" w:eastAsia="方正黑体_GBK" w:cs="宋体"/>
                <w:color w:val="000000"/>
                <w:kern w:val="0"/>
                <w:sz w:val="18"/>
                <w:szCs w:val="18"/>
              </w:rPr>
              <w:t>备注</w:t>
            </w:r>
          </w:p>
        </w:tc>
      </w:tr>
      <w:tr>
        <w:tblPrEx>
          <w:tblCellMar>
            <w:top w:w="15" w:type="dxa"/>
            <w:left w:w="108" w:type="dxa"/>
            <w:bottom w:w="15" w:type="dxa"/>
            <w:right w:w="108" w:type="dxa"/>
          </w:tblCellMar>
        </w:tblPrEx>
        <w:trPr>
          <w:trHeight w:val="2902" w:hRule="atLeast"/>
          <w:jc w:val="center"/>
        </w:trPr>
        <w:tc>
          <w:tcPr>
            <w:tcW w:w="735"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jc w:val="center"/>
              <w:rPr>
                <w:rFonts w:ascii="方正仿宋_GBK" w:hAnsi="宋体" w:eastAsia="方正仿宋_GBK" w:cs="宋体"/>
                <w:bCs/>
                <w:color w:val="000000"/>
                <w:kern w:val="0"/>
                <w:sz w:val="18"/>
                <w:szCs w:val="18"/>
              </w:rPr>
            </w:pPr>
            <w:r>
              <w:rPr>
                <w:rFonts w:hint="eastAsia" w:ascii="方正仿宋_GBK" w:hAnsi="宋体" w:eastAsia="方正仿宋_GBK" w:cs="宋体"/>
                <w:bCs/>
                <w:color w:val="000000"/>
                <w:kern w:val="0"/>
                <w:sz w:val="18"/>
                <w:szCs w:val="18"/>
              </w:rPr>
              <w:t>一、准备部署阶段</w:t>
            </w:r>
          </w:p>
        </w:tc>
        <w:tc>
          <w:tcPr>
            <w:tcW w:w="2700"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强化工作盘点、制定工作方案，设计通告（详见附件1）、倡议书（详见附件2）、学习申请书（详见附件3），设置学习劝导点（详见附件4），明确学习流程（详见附件5），罗列相关法律规定（详见附件6），印足宣传资料（下载地址详见附件7，供参考），开展前期培训，为全面实施做好准备。</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eastAsia="方正仿宋_GBK"/>
                <w:color w:val="000000"/>
                <w:kern w:val="0"/>
                <w:sz w:val="18"/>
                <w:szCs w:val="18"/>
              </w:rPr>
            </w:pPr>
            <w:r>
              <w:rPr>
                <w:rFonts w:eastAsia="方正仿宋_GBK"/>
                <w:color w:val="000000"/>
                <w:kern w:val="0"/>
                <w:sz w:val="18"/>
                <w:szCs w:val="18"/>
              </w:rPr>
              <w:t>1.全区各级各部门要结合本单位实际，就前期整治宣传发动、整治阶段工作中广大内部职工、学生等专项行动知晓率、车辆及驾驶员排查建档率、安全骑行承诺书签订率、遮阳伞和消声器自行拆除率是否达到100%进行梳理，对未达100%的进行整改，单位内部“执法小分队”常态化劝导、拆除内部员工、学生私自加装的遮阳伞、消音器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全区各级各部门</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2023年1月10日前</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1491" w:hRule="atLeast"/>
          <w:jc w:val="center"/>
        </w:trPr>
        <w:tc>
          <w:tcPr>
            <w:tcW w:w="735"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2.区公安分局要全面盘点前期摩托车（电动车）治理工作成效，找准工作短板，联合多部门常态化开展整治，进行考评验收，形成长效治理工作机制。</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全区各级各部门</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2023年1月10日前</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1939" w:hRule="atLeast"/>
          <w:jc w:val="center"/>
        </w:trPr>
        <w:tc>
          <w:tcPr>
            <w:tcW w:w="735"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jc w:val="center"/>
              <w:rPr>
                <w:rFonts w:ascii="方正仿宋_GBK" w:hAnsi="宋体" w:eastAsia="方正仿宋_GBK" w:cs="宋体"/>
                <w:bCs/>
                <w:color w:val="000000"/>
                <w:kern w:val="0"/>
                <w:sz w:val="18"/>
                <w:szCs w:val="18"/>
              </w:rPr>
            </w:pPr>
            <w:r>
              <w:rPr>
                <w:rFonts w:hint="eastAsia" w:ascii="方正仿宋_GBK" w:hAnsi="宋体" w:eastAsia="方正仿宋_GBK" w:cs="宋体"/>
                <w:bCs/>
                <w:color w:val="000000"/>
                <w:kern w:val="0"/>
                <w:sz w:val="18"/>
                <w:szCs w:val="18"/>
              </w:rPr>
              <w:t>一、准备部署阶段</w:t>
            </w:r>
          </w:p>
        </w:tc>
        <w:tc>
          <w:tcPr>
            <w:tcW w:w="2700"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强化工作盘点、制定工作方案，设计通告（详见附件1）、倡议书（详见附件2）、学习申请书（详见附件3），设置学习劝导点（详见附件4），明确学习流程（详见附件5），罗列相关法律规定（详见附件6），印足宣传资料（下载地址详见附件7，供参考），开展前期培训，为全面实施做好准备。</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3.区公安分局要对各派出所、交巡支队民警，各镇要对道安办、执法小分队、劝导员等工作人员开展培训，提前熟悉相关法律法规、处置流程、规范执勤、文明用语，学会使用“重庆道交安系统”录入摩托车（电动车）“两违”行为（详见附件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2023年1月10日前</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1616" w:hRule="atLeast"/>
          <w:jc w:val="center"/>
        </w:trPr>
        <w:tc>
          <w:tcPr>
            <w:tcW w:w="735" w:type="dxa"/>
            <w:vMerge w:val="continue"/>
            <w:tcBorders>
              <w:left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4.全区各级各部门的窗口单位，要在1月6日前通过现有室内和户外LED屏幕播放宣传视频，在宣传栏张贴自行彩打的宣传海报。（下载地址详见附件7，供参考）</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全区各级各部门</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2023年1月6日前</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2553" w:hRule="atLeast"/>
          <w:jc w:val="center"/>
        </w:trPr>
        <w:tc>
          <w:tcPr>
            <w:tcW w:w="735" w:type="dxa"/>
            <w:vMerge w:val="continue"/>
            <w:tcBorders>
              <w:left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 xml:space="preserve">5. 区公安分局交巡警支队、各镇道安办要印制宣传资料（下载地址详见附件7，供参考），并根据职能职责，在场镇、村口、劝导站、农家乐、餐饮场所、学校、景区、农贸市场、车站等车流、人流密集区域张贴宣传海报，发放“致全区广大摩托车（电动车）驾驶人及人民群众不违载 不超员 戴头盔 靠右行倡议书” </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2023年1月10日前</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6.区公安分局要依托道安办指导乡镇设置停车场地，逐村设置交通安全学习点，方便违法驾驶人就近参加交通安全学习。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2023年1月10日前</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jc w:val="center"/>
              <w:rPr>
                <w:rFonts w:ascii="方正仿宋_GBK" w:hAnsi="宋体" w:eastAsia="方正仿宋_GBK" w:cs="宋体"/>
                <w:bCs/>
                <w:color w:val="000000"/>
                <w:kern w:val="0"/>
                <w:sz w:val="18"/>
                <w:szCs w:val="18"/>
              </w:rPr>
            </w:pPr>
            <w:r>
              <w:rPr>
                <w:rFonts w:hint="eastAsia" w:ascii="方正仿宋_GBK" w:hAnsi="宋体" w:eastAsia="方正仿宋_GBK" w:cs="宋体"/>
                <w:bCs/>
                <w:color w:val="000000"/>
                <w:kern w:val="0"/>
                <w:sz w:val="18"/>
                <w:szCs w:val="18"/>
              </w:rPr>
              <w:t>二、全面宣传劝导阶段</w:t>
            </w:r>
          </w:p>
        </w:tc>
        <w:tc>
          <w:tcPr>
            <w:tcW w:w="2700"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——大宣传工作</w:t>
            </w:r>
            <w:r>
              <w:rPr>
                <w:rFonts w:hint="eastAsia" w:ascii="方正仿宋_GBK" w:hAnsi="宋体" w:eastAsia="方正仿宋_GBK" w:cs="宋体"/>
                <w:color w:val="000000"/>
                <w:kern w:val="0"/>
                <w:sz w:val="18"/>
                <w:szCs w:val="18"/>
              </w:rPr>
              <w:br w:type="textWrapping"/>
            </w:r>
            <w:r>
              <w:rPr>
                <w:rFonts w:hint="eastAsia" w:ascii="方正仿宋_GBK" w:hAnsi="宋体" w:eastAsia="方正仿宋_GBK" w:cs="宋体"/>
                <w:color w:val="000000"/>
                <w:kern w:val="0"/>
                <w:sz w:val="18"/>
                <w:szCs w:val="18"/>
              </w:rPr>
              <w:t>以“不违载、不超员、戴头盔、靠右行”为主题，突出摩托车（电动车）驾驶人及车主，通过微信、短信、大喇叭、海报、宣传资料、媒体采访现身说法、广泛发放和广播倡议书等方式，多渠道、多手段广泛开展针对性宣传警示提示，并持续宣传发动群众监督举报违法行为。</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7.全区各级各部门要持续滚动排查辖区和单位内部摩托车、电动（二轮、三轮、四轮车）等相关车辆数据，建立驾驶员及车辆台账，规范填写“万盛经开区镇街部门重点车辆监管台账”（详见附件9）并及时报万盛经开区摩托车（电动车）综合治理办公室（区公安分局交巡警支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全区各级各部门</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8.区公安分局各派出所要结合“一标三实”工作，会同村居和社区开展辖区实有摩托车、电动（二轮、三轮、四轮车）等相关车辆数据摸排，建立驾驶员及车辆台账，规范填写“万盛经开区镇街部门重点车辆监管台账”，并同通过社区、村居工作群，“百万警进千万家”等方式开展交通安全宣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9.各镇街、村社以及驾驶员协会等单位和组织通过赶场日集中宣传、院坝会、下乡提供审验服务等活动，广泛深入宣传违法驾驶和搭乘摩托车（电动车）危害、法律后果以及下阶段将开展集中整治和教育学习的要求，要做到安全短信“一旬一提示”，有效提升社会知晓度。</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驾驶员协会，各村委会、居委会</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10.各镇要组织农村“六支力量”做到逢赶场、红白喜事必宣传提示；各村社每天通过短信或微信向驾驶人发送提示信息。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各镇“六支力量</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jc w:val="center"/>
              <w:rPr>
                <w:rFonts w:ascii="方正仿宋_GBK" w:hAnsi="宋体" w:eastAsia="方正仿宋_GBK" w:cs="宋体"/>
                <w:bCs/>
                <w:color w:val="000000"/>
                <w:kern w:val="0"/>
                <w:sz w:val="18"/>
                <w:szCs w:val="18"/>
              </w:rPr>
            </w:pPr>
            <w:r>
              <w:rPr>
                <w:rFonts w:hint="eastAsia" w:ascii="方正仿宋_GBK" w:hAnsi="宋体" w:eastAsia="方正仿宋_GBK" w:cs="宋体"/>
                <w:bCs/>
                <w:color w:val="000000"/>
                <w:kern w:val="0"/>
                <w:sz w:val="18"/>
                <w:szCs w:val="18"/>
              </w:rPr>
              <w:t>二、全面宣传劝导阶段</w:t>
            </w:r>
          </w:p>
        </w:tc>
        <w:tc>
          <w:tcPr>
            <w:tcW w:w="2700"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——大宣传工作</w:t>
            </w:r>
            <w:r>
              <w:rPr>
                <w:rFonts w:hint="eastAsia" w:ascii="方正仿宋_GBK" w:hAnsi="宋体" w:eastAsia="方正仿宋_GBK" w:cs="宋体"/>
                <w:color w:val="000000"/>
                <w:kern w:val="0"/>
                <w:sz w:val="18"/>
                <w:szCs w:val="18"/>
              </w:rPr>
              <w:br w:type="textWrapping"/>
            </w:r>
            <w:r>
              <w:rPr>
                <w:rFonts w:hint="eastAsia" w:ascii="方正仿宋_GBK" w:hAnsi="宋体" w:eastAsia="方正仿宋_GBK" w:cs="宋体"/>
                <w:color w:val="000000"/>
                <w:kern w:val="0"/>
                <w:sz w:val="18"/>
                <w:szCs w:val="18"/>
              </w:rPr>
              <w:t>以“不违载、不超员、戴头盔、靠右行”为主题，突出摩托车（电动车）驾驶人及车主，通过微信、短信、大喇叭、海报、宣传资料、媒体采访现身说法、广泛发放和广播倡议书等方式，多渠道、多手段广泛开展针对性宣传警示提示，并持续宣传发动群众监督举报违法行为。</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11.各镇劝导站以及镇口、村口、场口等地均要悬挂摩托车（电动车）“两违”交通安全宣传横幅，农村大喇叭每天播放宣传音频不少于两2小时。</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各村委会、居委会</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12.加强有奖举报宣传。全区各级各部门办事窗口、各镇街服务窗口、场口、村口、村委会、学校及周边、用工大户、农家乐、餐饮场所、景区周边、车站周边等地，要张贴农村道路严重交通安全违法行为有奖举报和交通安全宣传海报。</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全区各级各部门</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13.区融媒体中心要设置专栏，通过采访报道工作动态、典型案例等形势，持续聚焦专项整治，提升交通安全宣传的生动性和感染力。</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融媒体中心</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全区各级各部门</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 xml:space="preserve">——大劝导工作 </w:t>
            </w:r>
            <w:r>
              <w:rPr>
                <w:rFonts w:hint="eastAsia" w:ascii="方正仿宋_GBK" w:hAnsi="宋体" w:eastAsia="方正仿宋_GBK" w:cs="宋体"/>
                <w:color w:val="000000"/>
                <w:kern w:val="0"/>
                <w:sz w:val="18"/>
                <w:szCs w:val="18"/>
              </w:rPr>
              <w:br w:type="textWrapping"/>
            </w:r>
            <w:r>
              <w:rPr>
                <w:rFonts w:hint="eastAsia" w:ascii="方正仿宋_GBK" w:hAnsi="宋体" w:eastAsia="方正仿宋_GBK" w:cs="宋体"/>
                <w:color w:val="000000"/>
                <w:kern w:val="0"/>
                <w:sz w:val="18"/>
                <w:szCs w:val="18"/>
              </w:rPr>
              <w:t>公安分局交巡警支队、各派出所、各镇道安办要结合路检路查开展宣传劝导。农村劝导站在劝导、制止、纠正摩托车（电动车）“两违”交通违法行为时，开展“面对面”交通安全宣传。</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14.各镇道安办要组织人员走村入户对摩托车（电动车）开展交通安全劝导提示，同时掌握车主、上牌、购买保险、车辆年检、联系电话等相关情况，并将摸底掌握的情况录入“重庆道交安”系统。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各镇道安办</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15.区公安分局交巡警支队、各派出所，各镇道安办要对执勤过程中发现的摩托车（电动车）“两违”行为开展宣传劝导，责令消除违法状态。对不听从劝导的，严格依法处罚。</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300" w:lineRule="exact"/>
              <w:jc w:val="center"/>
              <w:rPr>
                <w:rFonts w:ascii="方正仿宋_GBK" w:hAnsi="宋体" w:eastAsia="方正仿宋_GBK" w:cs="宋体"/>
                <w:bCs/>
                <w:color w:val="000000"/>
                <w:kern w:val="0"/>
                <w:sz w:val="18"/>
                <w:szCs w:val="18"/>
              </w:rPr>
            </w:pPr>
            <w:r>
              <w:rPr>
                <w:rFonts w:hint="eastAsia" w:ascii="方正仿宋_GBK" w:hAnsi="宋体" w:eastAsia="方正仿宋_GBK" w:cs="宋体"/>
                <w:bCs/>
                <w:color w:val="000000"/>
                <w:kern w:val="0"/>
                <w:sz w:val="18"/>
                <w:szCs w:val="18"/>
              </w:rPr>
              <w:t>二、全面宣传劝导阶段</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6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 xml:space="preserve">——大劝导工作 </w:t>
            </w:r>
            <w:r>
              <w:rPr>
                <w:rFonts w:hint="eastAsia" w:ascii="方正仿宋_GBK" w:hAnsi="宋体" w:eastAsia="方正仿宋_GBK" w:cs="宋体"/>
                <w:color w:val="000000"/>
                <w:kern w:val="0"/>
                <w:sz w:val="18"/>
                <w:szCs w:val="18"/>
              </w:rPr>
              <w:br w:type="textWrapping"/>
            </w:r>
            <w:r>
              <w:rPr>
                <w:rFonts w:hint="eastAsia" w:ascii="方正仿宋_GBK" w:hAnsi="宋体" w:eastAsia="方正仿宋_GBK" w:cs="宋体"/>
                <w:color w:val="000000"/>
                <w:kern w:val="0"/>
                <w:sz w:val="18"/>
                <w:szCs w:val="18"/>
              </w:rPr>
              <w:t>公安分局交巡警支队、各派出所、各镇道安办要结合路检路查开展宣传劝导。农村劝导站在劝导、制止、纠正摩托车（电动车）“两违”交通违法行为时，开展“面对面”交通安全宣传。</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16.农村劝导站要加强有效劝导（有效劝导指：劝导、制止交通违法，并将相关情况和照片上传“重庆道交安”系统）。对不听从劝导的，要视频固定证据，通知辖区派出所或镇道安办予以处罚。</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jc w:val="center"/>
              <w:rPr>
                <w:rFonts w:ascii="方正仿宋_GBK" w:hAnsi="宋体" w:eastAsia="方正仿宋_GBK" w:cs="宋体"/>
                <w:bCs/>
                <w:color w:val="000000"/>
                <w:kern w:val="0"/>
                <w:sz w:val="18"/>
                <w:szCs w:val="18"/>
              </w:rPr>
            </w:pPr>
            <w:r>
              <w:rPr>
                <w:rFonts w:hint="eastAsia" w:ascii="方正仿宋_GBK" w:hAnsi="宋体" w:eastAsia="方正仿宋_GBK" w:cs="宋体"/>
                <w:bCs/>
                <w:color w:val="000000"/>
                <w:kern w:val="0"/>
                <w:sz w:val="18"/>
                <w:szCs w:val="18"/>
              </w:rPr>
              <w:t>三、强力整治教育阶段</w:t>
            </w:r>
          </w:p>
        </w:tc>
        <w:tc>
          <w:tcPr>
            <w:tcW w:w="2700"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——大整治工作</w:t>
            </w:r>
            <w:r>
              <w:rPr>
                <w:rFonts w:hint="eastAsia" w:ascii="方正仿宋_GBK" w:hAnsi="宋体" w:eastAsia="方正仿宋_GBK" w:cs="宋体"/>
                <w:color w:val="000000"/>
                <w:kern w:val="0"/>
                <w:sz w:val="18"/>
                <w:szCs w:val="18"/>
              </w:rPr>
              <w:br w:type="textWrapping"/>
            </w:r>
            <w:r>
              <w:rPr>
                <w:rFonts w:hint="eastAsia" w:ascii="方正仿宋_GBK" w:hAnsi="宋体" w:eastAsia="方正仿宋_GBK" w:cs="宋体"/>
                <w:color w:val="000000"/>
                <w:kern w:val="0"/>
                <w:sz w:val="18"/>
                <w:szCs w:val="18"/>
              </w:rPr>
              <w:t>按照“月旬周日”整治日历，采取“集中+调度”“区域+联合”等整治模式，在强力整治城区超员、超速、逆行、不按规定车道形行驶、违法载人、酒驾、毒驾等基础上，重点整治农村地区超员、违法载人、酒驾等突出交通违法行为，营造严管整治高压氛围。</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6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17.区公安分局交巡警支队联合城管局等相关部门在强力整治城区超员、超速、逆行、不按规定车道形行驶、违法载人、酒驾、毒驾等基础上，要根据摩托车（电动车）的出行规律，在月底作出次月勤务安排，重点在连接学校、场镇的国、省、县道设置不少于2条必巡线和2个整治点，开展不少于4小时的执勤查处，并确保每日至少有1条必巡线和1个整治点勤务提前到早上7时30分以前上岗。每日在国省县道检查摩托车（电动车）不低于100辆，其中7点至8点时段不少于50辆，检查摩托车（电动车）情况要及时录入集成指挥平台，发现的“两违”违法还要及时录入“重庆道交安系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教育局、城管局、各镇街</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6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18. 区公安分局交巡警支队每旬要组织交通局、应急局、农林局等部门以及农村“六支力量”开展不少于1次“交安联合执法行动”，每次行动时长不少于4小时；各派出所每周组织其他“6+5”支力量开展不少于1次辖区内的“交安联合执法行动”，每次行动时长不少于4小时。</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交通局、应急局、农林局、各镇街</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jc w:val="center"/>
              <w:rPr>
                <w:rFonts w:ascii="方正仿宋_GBK" w:hAnsi="宋体" w:eastAsia="方正仿宋_GBK" w:cs="宋体"/>
                <w:bCs/>
                <w:color w:val="000000"/>
                <w:kern w:val="0"/>
                <w:sz w:val="18"/>
                <w:szCs w:val="18"/>
              </w:rPr>
            </w:pPr>
            <w:r>
              <w:rPr>
                <w:rFonts w:hint="eastAsia" w:ascii="方正仿宋_GBK" w:hAnsi="宋体" w:eastAsia="方正仿宋_GBK" w:cs="宋体"/>
                <w:bCs/>
                <w:color w:val="000000"/>
                <w:kern w:val="0"/>
                <w:sz w:val="18"/>
                <w:szCs w:val="18"/>
              </w:rPr>
              <w:t>三、强力整治教育阶段</w:t>
            </w:r>
          </w:p>
        </w:tc>
        <w:tc>
          <w:tcPr>
            <w:tcW w:w="2700"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——大整治工作</w:t>
            </w:r>
            <w:r>
              <w:rPr>
                <w:rFonts w:hint="eastAsia" w:ascii="方正仿宋_GBK" w:hAnsi="宋体" w:eastAsia="方正仿宋_GBK" w:cs="宋体"/>
                <w:color w:val="000000"/>
                <w:kern w:val="0"/>
                <w:sz w:val="18"/>
                <w:szCs w:val="18"/>
              </w:rPr>
              <w:br w:type="textWrapping"/>
            </w:r>
            <w:r>
              <w:rPr>
                <w:rFonts w:hint="eastAsia" w:ascii="方正仿宋_GBK" w:hAnsi="宋体" w:eastAsia="方正仿宋_GBK" w:cs="宋体"/>
                <w:color w:val="000000"/>
                <w:kern w:val="0"/>
                <w:sz w:val="18"/>
                <w:szCs w:val="18"/>
              </w:rPr>
              <w:t>按照“月旬周日”整治日历，采取“集中+调度”“区域+联合”等整治模式，在强力整治城区超员、超速、逆行、不按规定车道形行驶、违法载人、酒驾、毒驾等基础上，重点整治农村地区超员、违法载人、酒驾等突出交通违法行为，营造严管整治高压氛围。</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19. 区公安分局各派出所要联合各镇道安办每天在场镇、学校周边、农村用工大户周边、辖区工业园区周边、摩托车及电动车通行量大的乡村公路设置不少于1</w:t>
            </w:r>
            <w:r>
              <w:rPr>
                <w:rFonts w:hint="eastAsia" w:ascii="方正仿宋_GBK" w:hAnsi="宋体" w:eastAsia="方正仿宋_GBK" w:cs="宋体"/>
                <w:color w:val="000000"/>
                <w:spacing w:val="-6"/>
                <w:kern w:val="0"/>
                <w:sz w:val="18"/>
                <w:szCs w:val="18"/>
              </w:rPr>
              <w:t>个检查点，每个检查点每天开展不少于4小时执勤，重点在早晚学生上学和用工出行高峰时段开展摩托车（电动车）“两违”检查</w:t>
            </w:r>
            <w:r>
              <w:rPr>
                <w:rFonts w:hint="eastAsia" w:ascii="方正仿宋_GBK" w:hAnsi="宋体" w:eastAsia="方正仿宋_GBK" w:cs="宋体"/>
                <w:color w:val="000000"/>
                <w:kern w:val="0"/>
                <w:sz w:val="18"/>
                <w:szCs w:val="18"/>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全区各级各部门内部设置的“执法小分队”要及时劝阻内部职工加装遮阳伞、消音器，不戴头盔、超员等交通违法行为。对两次以上不听劝阻的，组织开展教育学习，探索纳入绩效考评、道德评价等进行约束。劝阻过程中内部职工不听劝阻或者发生冲突的，及时与辖区派出所或者交巡警支队联系。</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全区各级各部门</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21.区公安分局交巡警支队、各派出所，各镇街道安办，对工作发现的摩托车（电动车）“两违”交通违法，要以教育为主、处罚为辅，对违法驾驶人承诺不再违法并申请参加交通安全集中学习教育的，暂不予处罚，参加学习期间要妥善保管车辆。对违法驾驶人不愿参加学习教育的，要在落实“面对面”警示教育后，依法依规进行处罚。本通知下发后，同一驾驶人累计3次实施“两违”违法（含）的，原则上依法依规予以处罚。</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2023年1月11—28日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restart"/>
            <w:tcBorders>
              <w:top w:val="single" w:color="000000" w:sz="4" w:space="0"/>
              <w:left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r>
              <w:rPr>
                <w:rFonts w:hint="eastAsia" w:ascii="方正仿宋_GBK" w:hAnsi="宋体" w:eastAsia="方正仿宋_GBK" w:cs="宋体"/>
                <w:bCs/>
                <w:color w:val="000000"/>
                <w:kern w:val="0"/>
                <w:sz w:val="18"/>
                <w:szCs w:val="18"/>
              </w:rPr>
              <w:t>三、强力整治教育阶段</w:t>
            </w:r>
          </w:p>
        </w:tc>
        <w:tc>
          <w:tcPr>
            <w:tcW w:w="270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——大教育工作</w:t>
            </w:r>
            <w:r>
              <w:rPr>
                <w:rFonts w:hint="eastAsia" w:ascii="方正仿宋_GBK" w:hAnsi="宋体" w:eastAsia="方正仿宋_GBK" w:cs="宋体"/>
                <w:color w:val="000000"/>
                <w:kern w:val="0"/>
                <w:sz w:val="18"/>
                <w:szCs w:val="18"/>
              </w:rPr>
              <w:br w:type="textWrapping"/>
            </w:r>
            <w:r>
              <w:rPr>
                <w:rFonts w:hint="eastAsia" w:ascii="方正仿宋_GBK" w:hAnsi="宋体" w:eastAsia="方正仿宋_GBK" w:cs="宋体"/>
                <w:color w:val="000000"/>
                <w:kern w:val="0"/>
                <w:sz w:val="18"/>
                <w:szCs w:val="18"/>
              </w:rPr>
              <w:t>以农村地区“两违”违法驾驶人为重点，全面启动集中学习教育，发动村社、学校和用工单位协同加强帮扶教育，多措并举提升安全文明驾驶和守法意识。</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22.全面启用摩托车（电动车）“两违”交通违法集中学习点，推动镇街根据违法人数和居住分布，科学合理组织交通安全学习，通过观看警示教育视频、学习交通安全法律法规等方式，帮助违法驾驶人取得学习实效。</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各镇街</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left="-44" w:leftChars="-21" w:right="-40" w:rightChars="-19"/>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2023年1月29日至4月28日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left w:val="single" w:color="000000" w:sz="4" w:space="0"/>
              <w:bottom w:val="single" w:color="000000" w:sz="4" w:space="0"/>
              <w:right w:val="single" w:color="000000" w:sz="4" w:space="0"/>
            </w:tcBorders>
            <w:shd w:val="clear" w:color="auto" w:fill="auto"/>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23.注重协同教育帮扶，要充分发挥社会共治作用，及时将 “两违”驾驶人和搭乘人通报其所在的村居、学校、用工单位，协调单位组织采取宣传教育、道德评价、警示提醒等方式，增强交通违法人员的守法意识。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全区各级各部门</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left="-44" w:leftChars="-21" w:right="-40" w:rightChars="-19"/>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2023年1月29日至4月28日</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bCs/>
                <w:color w:val="000000"/>
                <w:kern w:val="0"/>
                <w:sz w:val="18"/>
                <w:szCs w:val="18"/>
              </w:rPr>
            </w:pPr>
            <w:r>
              <w:rPr>
                <w:rFonts w:hint="eastAsia" w:ascii="方正仿宋_GBK" w:hAnsi="宋体" w:eastAsia="方正仿宋_GBK" w:cs="宋体"/>
                <w:bCs/>
                <w:color w:val="000000"/>
                <w:kern w:val="0"/>
                <w:sz w:val="18"/>
                <w:szCs w:val="18"/>
              </w:rPr>
              <w:t>四、持续巩固提升阶段</w:t>
            </w:r>
          </w:p>
        </w:tc>
        <w:tc>
          <w:tcPr>
            <w:tcW w:w="270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全面盘点总结经验，固化经验做法，建立长效机制，持续巩固提升。</w:t>
            </w: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24.全面总结工作做法和阶段成效，固化有效做法，完善工作措施，健全常态长效工作机制。</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全区各级各部门</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left="-44" w:leftChars="-21" w:right="-40" w:rightChars="-19"/>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2023年4月29日及以后</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25.持续深化实施，以两轮、三轮摩托车和电动自行车、低速电动车为重点，持续深化开展大宣传大劝导大整治大教育工作，进一步强化源头、宣传、路面综合治理措施，常态长效开展集中学习劝导。</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全区各级各部门</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left="-44" w:leftChars="-21" w:right="-40" w:rightChars="-19"/>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2023年4月29日及以后</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r>
        <w:tblPrEx>
          <w:tblCellMar>
            <w:top w:w="15" w:type="dxa"/>
            <w:left w:w="108" w:type="dxa"/>
            <w:bottom w:w="15" w:type="dxa"/>
            <w:right w:w="108" w:type="dxa"/>
          </w:tblCellMar>
        </w:tblPrEx>
        <w:trPr>
          <w:trHeight w:val="567"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bCs/>
                <w:color w:val="000000"/>
                <w:kern w:val="0"/>
                <w:sz w:val="18"/>
                <w:szCs w:val="18"/>
              </w:rPr>
            </w:pPr>
          </w:p>
        </w:tc>
        <w:tc>
          <w:tcPr>
            <w:tcW w:w="270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rPr>
                <w:rFonts w:ascii="方正仿宋_GBK" w:hAnsi="宋体" w:eastAsia="方正仿宋_GBK" w:cs="宋体"/>
                <w:color w:val="000000"/>
                <w:kern w:val="0"/>
                <w:sz w:val="18"/>
                <w:szCs w:val="18"/>
              </w:rPr>
            </w:pPr>
          </w:p>
        </w:tc>
        <w:tc>
          <w:tcPr>
            <w:tcW w:w="342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firstLine="360" w:firstLineChars="200"/>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26.该工作市安委办将纳入对区县党委政府《2023年安全生产重点工作考核》，区道安办将提请区安委会纳入2023年全区安全生产与自然灾害考评。</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公安分局</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center"/>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应急局</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ind w:left="-44" w:leftChars="-21" w:right="-40" w:rightChars="-19"/>
              <w:rPr>
                <w:rFonts w:ascii="方正仿宋_GBK" w:hAnsi="宋体" w:eastAsia="方正仿宋_GBK" w:cs="宋体"/>
                <w:color w:val="000000"/>
                <w:kern w:val="0"/>
                <w:sz w:val="18"/>
                <w:szCs w:val="18"/>
              </w:rPr>
            </w:pPr>
            <w:r>
              <w:rPr>
                <w:rFonts w:hint="eastAsia" w:ascii="方正仿宋_GBK" w:hAnsi="宋体" w:eastAsia="方正仿宋_GBK" w:cs="宋体"/>
                <w:color w:val="000000"/>
                <w:kern w:val="0"/>
                <w:sz w:val="18"/>
                <w:szCs w:val="18"/>
              </w:rPr>
              <w:t>2023年4月29日及以后</w:t>
            </w:r>
          </w:p>
        </w:tc>
        <w:tc>
          <w:tcPr>
            <w:tcW w:w="13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rPr>
                <w:rFonts w:ascii="方正仿宋_GBK" w:hAnsi="宋体" w:eastAsia="方正仿宋_GBK" w:cs="宋体"/>
                <w:color w:val="000000"/>
                <w:kern w:val="0"/>
                <w:sz w:val="18"/>
                <w:szCs w:val="18"/>
              </w:rPr>
            </w:pPr>
          </w:p>
        </w:tc>
      </w:tr>
    </w:tbl>
    <w:p>
      <w:pPr>
        <w:pStyle w:val="2"/>
        <w:sectPr>
          <w:pgSz w:w="16838" w:h="11906" w:orient="landscape"/>
          <w:pgMar w:top="1531" w:right="2098" w:bottom="1531" w:left="2041" w:header="851" w:footer="1474" w:gutter="0"/>
          <w:cols w:space="720" w:num="1"/>
          <w:docGrid w:type="lines" w:linePitch="312" w:charSpace="0"/>
        </w:sect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altName w:val="黑体"/>
    <w:panose1 w:val="00000000000000000000"/>
    <w:charset w:val="86"/>
    <w:family w:val="auto"/>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wordWrap w:val="0"/>
      <w:jc w:val="right"/>
      <w:rPr>
        <w:rStyle w:val="6"/>
        <w:rFonts w:hint="eastAsia" w:ascii="宋体" w:hAnsi="宋体"/>
        <w:sz w:val="28"/>
        <w:szCs w:val="28"/>
      </w:rPr>
    </w:pPr>
    <w:r>
      <w:rPr>
        <w:rStyle w:val="6"/>
        <w:rFonts w:hint="eastAsia" w:ascii="宋体" w:hAnsi="宋体"/>
        <w:sz w:val="28"/>
        <w:szCs w:val="28"/>
      </w:rPr>
      <w:t xml:space="preserve">  — </w:t>
    </w:r>
    <w:r>
      <w:rPr>
        <w:rStyle w:val="6"/>
        <w:rFonts w:ascii="宋体" w:hAnsi="宋体"/>
        <w:sz w:val="28"/>
        <w:szCs w:val="28"/>
      </w:rPr>
      <w:fldChar w:fldCharType="begin"/>
    </w:r>
    <w:r>
      <w:rPr>
        <w:rStyle w:val="6"/>
        <w:rFonts w:ascii="宋体" w:hAnsi="宋体"/>
        <w:sz w:val="28"/>
        <w:szCs w:val="28"/>
      </w:rPr>
      <w:instrText xml:space="preserve">PAGE  </w:instrText>
    </w:r>
    <w:r>
      <w:rPr>
        <w:rStyle w:val="6"/>
        <w:rFonts w:ascii="宋体" w:hAnsi="宋体"/>
        <w:sz w:val="28"/>
        <w:szCs w:val="28"/>
      </w:rPr>
      <w:fldChar w:fldCharType="separate"/>
    </w:r>
    <w:r>
      <w:rPr>
        <w:rStyle w:val="6"/>
        <w:rFonts w:ascii="宋体" w:hAnsi="宋体"/>
        <w:sz w:val="28"/>
        <w:szCs w:val="28"/>
      </w:rPr>
      <w:t>1</w:t>
    </w:r>
    <w:r>
      <w:rPr>
        <w:rStyle w:val="6"/>
        <w:rFonts w:ascii="宋体" w:hAnsi="宋体"/>
        <w:sz w:val="28"/>
        <w:szCs w:val="28"/>
      </w:rPr>
      <w:fldChar w:fldCharType="end"/>
    </w:r>
    <w:r>
      <w:rPr>
        <w:rStyle w:val="6"/>
        <w:rFonts w:hint="eastAsia" w:ascii="宋体" w:hAnsi="宋体"/>
        <w:sz w:val="28"/>
        <w:szCs w:val="28"/>
      </w:rPr>
      <w:t xml:space="preserve"> —  </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6"/>
      </w:rPr>
    </w:pPr>
    <w:r>
      <w:rPr>
        <w:rStyle w:val="6"/>
      </w:rPr>
      <w:fldChar w:fldCharType="begin"/>
    </w:r>
    <w:r>
      <w:rPr>
        <w:rStyle w:val="6"/>
      </w:rPr>
      <w:instrText xml:space="preserve">PAGE  </w:instrText>
    </w:r>
    <w:r>
      <w:rPr>
        <w:rStyle w:val="6"/>
      </w:rPr>
      <w:fldChar w:fldCharType="end"/>
    </w:r>
  </w:p>
  <w:p>
    <w:pPr>
      <w:pStyle w:val="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yMjhlYmI1MzgyYWY1MDg5NWFkZDRiMGJlYTIyMjAifQ=="/>
  </w:docVars>
  <w:rsids>
    <w:rsidRoot w:val="0CDD2C80"/>
    <w:rsid w:val="0CDD2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ind w:firstLine="0" w:firstLineChars="0"/>
      <w:jc w:val="both"/>
    </w:pPr>
    <w:rPr>
      <w:rFonts w:ascii="Times New Roman" w:hAnsi="Times New Roman" w:eastAsia="宋体" w:cs="Times New Roman"/>
      <w:kern w:val="2"/>
      <w:sz w:val="21"/>
      <w:szCs w:val="21"/>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Default"/>
    <w:basedOn w:val="1"/>
    <w:qFormat/>
    <w:uiPriority w:val="0"/>
    <w:pPr>
      <w:autoSpaceDE w:val="0"/>
      <w:autoSpaceDN w:val="0"/>
      <w:adjustRightInd w:val="0"/>
      <w:jc w:val="left"/>
    </w:pPr>
    <w:rPr>
      <w:rFonts w:ascii="仿宋_GB2312" w:hAnsi="Calibri" w:eastAsia="仿宋_GB2312" w:cs="宋体"/>
      <w:color w:val="000000"/>
      <w:kern w:val="0"/>
      <w:sz w:val="24"/>
      <w:szCs w:val="24"/>
    </w:rPr>
  </w:style>
  <w:style w:type="paragraph" w:styleId="3">
    <w:name w:val="footer"/>
    <w:basedOn w:val="1"/>
    <w:unhideWhenUsed/>
    <w:qFormat/>
    <w:uiPriority w:val="99"/>
    <w:pPr>
      <w:tabs>
        <w:tab w:val="center" w:pos="4153"/>
        <w:tab w:val="right" w:pos="8306"/>
      </w:tabs>
      <w:snapToGrid w:val="0"/>
      <w:jc w:val="left"/>
    </w:pPr>
    <w:rPr>
      <w:sz w:val="18"/>
      <w:szCs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2023-02-13T09:29:00Z</dcterms:created>
  <dc:creator>WPS_1645683559</dc:creator>
  <cp:lastModifiedBy>WPS_1645683559</cp:lastModifiedBy>
  <dcterms:modified xsi:type="dcterms:W3CDTF">2023-02-13T09:29:56Z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46F54F4EEBE144E5AFD074BD364168A1</vt:lpwstr>
  </property>
</Properties>
</file>