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left"/>
        <w:rPr>
          <w:rFonts w:hint="eastAsia" w:ascii="方正黑体_GBK" w:eastAsia="方正黑体_GBK"/>
          <w:color w:val="000000"/>
          <w:szCs w:val="32"/>
        </w:rPr>
      </w:pPr>
      <w:r>
        <w:rPr>
          <w:rFonts w:hint="eastAsia" w:ascii="方正黑体_GBK" w:eastAsia="方正黑体_GBK"/>
          <w:color w:val="000000"/>
          <w:szCs w:val="32"/>
        </w:rPr>
        <w:t>附件</w:t>
      </w:r>
    </w:p>
    <w:p>
      <w:pPr>
        <w:jc w:val="center"/>
        <w:rPr>
          <w:rFonts w:hint="eastAsia" w:eastAsia="华文中宋"/>
          <w:color w:val="FF0000"/>
          <w:spacing w:val="20"/>
          <w:szCs w:val="24"/>
        </w:rPr>
      </w:pPr>
    </w:p>
    <w:p>
      <w:pPr>
        <w:jc w:val="center"/>
        <w:rPr>
          <w:rFonts w:hint="eastAsia" w:eastAsia="华文中宋"/>
          <w:color w:val="FF0000"/>
          <w:spacing w:val="20"/>
          <w:szCs w:val="24"/>
        </w:rPr>
      </w:pPr>
      <w:r>
        <w:rPr>
          <w:sz w:val="20"/>
          <w:szCs w:val="24"/>
        </w:rPr>
        <w:pict>
          <v:group id="组合 4" o:spid="_x0000_s1026" o:spt="203" style="position:absolute;left:0pt;margin-left:-18pt;margin-top:12.15pt;height:143.85pt;width:459pt;z-index:251660288;mso-width-relative:page;mso-height-relative:page;" coordorigin="8468,2590" coordsize="9180,2877">
            <o:lock v:ext="edit" aspectratio="f"/>
            <v:shape id="艺术字 2" o:spid="_x0000_s1027" o:spt="136" type="#_x0000_t136" style="position:absolute;left:8558;top:2590;height:1005;width:8850;" fillcolor="#FF0000" filled="t" stroked="t" coordsize="21600,21600">
              <v:path/>
              <v:fill on="t" focussize="0,0"/>
              <v:stroke weight="1pt" color="#FF0000"/>
              <v:imagedata o:title=""/>
              <o:lock v:ext="edit" aspectratio="f"/>
              <v:textpath on="t" fitshape="t" fitpath="t" trim="t" xscale="f" string="重庆市农业农村委员会电子公文" style="font-family:华文中宋;font-size:44pt;v-rotate-letters:f;v-same-letter-heights:f;v-text-align:center;"/>
            </v:shape>
            <v:line id="直线 3" o:spid="_x0000_s1028" o:spt="20" style="position:absolute;left:8468;top:5467;height:0;width:9180;" filled="f" stroked="t" coordsize="21600,21600">
              <v:path arrowok="t"/>
              <v:fill on="f" focussize="0,0"/>
              <v:stroke weight="2.25pt" color="#FF0000"/>
              <v:imagedata o:title=""/>
              <o:lock v:ext="edit" aspectratio="f"/>
            </v:line>
          </v:group>
        </w:pict>
      </w:r>
    </w:p>
    <w:p>
      <w:pPr>
        <w:jc w:val="center"/>
        <w:rPr>
          <w:rFonts w:hint="eastAsia" w:eastAsia="华文中宋"/>
          <w:color w:val="FF0000"/>
          <w:spacing w:val="20"/>
          <w:szCs w:val="24"/>
        </w:rPr>
      </w:pPr>
    </w:p>
    <w:p>
      <w:pPr>
        <w:jc w:val="center"/>
        <w:rPr>
          <w:rFonts w:hint="eastAsia" w:eastAsia="华文中宋"/>
          <w:color w:val="FF0000"/>
          <w:spacing w:val="20"/>
          <w:szCs w:val="24"/>
        </w:rPr>
      </w:pPr>
    </w:p>
    <w:p>
      <w:pPr>
        <w:jc w:val="center"/>
        <w:rPr>
          <w:rFonts w:hint="eastAsia" w:eastAsia="华文中宋"/>
          <w:color w:val="FF0000"/>
          <w:spacing w:val="20"/>
          <w:szCs w:val="24"/>
        </w:rPr>
      </w:pPr>
    </w:p>
    <w:p>
      <w:pPr>
        <w:jc w:val="center"/>
        <w:rPr>
          <w:rFonts w:hint="eastAsia" w:ascii="仿宋_GB2312" w:hAnsi="宋体" w:eastAsia="仿宋_GB2312"/>
          <w:color w:val="000000"/>
          <w:spacing w:val="20"/>
          <w:szCs w:val="32"/>
        </w:rPr>
      </w:pPr>
      <w:r>
        <w:rPr>
          <w:rFonts w:hint="eastAsia" w:ascii="仿宋_GB2312" w:hAnsi="宋体" w:eastAsia="仿宋_GB2312"/>
          <w:szCs w:val="32"/>
        </w:rPr>
        <w:t>渝农办发</w:t>
      </w:r>
      <w:r>
        <w:rPr>
          <w:rFonts w:hint="eastAsia" w:ascii="仿宋_GB2312" w:hAnsi="宋体" w:eastAsia="仿宋_GB2312"/>
          <w:color w:val="000000"/>
          <w:spacing w:val="20"/>
          <w:szCs w:val="32"/>
        </w:rPr>
        <w:t>〔</w:t>
      </w:r>
      <w:r>
        <w:rPr>
          <w:rFonts w:hint="eastAsia" w:ascii="仿宋_GB2312" w:hAnsi="宋体" w:eastAsia="仿宋_GB2312"/>
          <w:szCs w:val="32"/>
        </w:rPr>
        <w:t>2024</w:t>
      </w:r>
      <w:r>
        <w:rPr>
          <w:rFonts w:hint="eastAsia" w:ascii="仿宋_GB2312" w:hAnsi="宋体" w:eastAsia="仿宋_GB2312"/>
          <w:color w:val="000000"/>
          <w:spacing w:val="20"/>
          <w:szCs w:val="32"/>
        </w:rPr>
        <w:t>〕</w:t>
      </w:r>
      <w:r>
        <w:rPr>
          <w:rFonts w:hint="eastAsia" w:ascii="仿宋_GB2312" w:hAnsi="宋体" w:eastAsia="仿宋_GB2312"/>
          <w:szCs w:val="32"/>
        </w:rPr>
        <w:t>5</w:t>
      </w:r>
      <w:r>
        <w:rPr>
          <w:rFonts w:hint="eastAsia" w:ascii="仿宋_GB2312" w:hAnsi="宋体" w:eastAsia="仿宋_GB2312"/>
          <w:color w:val="000000"/>
          <w:spacing w:val="20"/>
          <w:szCs w:val="32"/>
        </w:rPr>
        <w:t>号</w:t>
      </w:r>
    </w:p>
    <w:p>
      <w:pPr>
        <w:spacing w:line="700" w:lineRule="exact"/>
        <w:jc w:val="center"/>
        <w:rPr>
          <w:rFonts w:eastAsia="方正小标宋_GBK"/>
          <w:sz w:val="44"/>
          <w:szCs w:val="44"/>
        </w:rPr>
      </w:pPr>
      <w:bookmarkStart w:id="0" w:name="zw"/>
      <w:bookmarkEnd w:id="0"/>
    </w:p>
    <w:p>
      <w:pPr>
        <w:spacing w:line="570" w:lineRule="exact"/>
        <w:jc w:val="center"/>
        <w:rPr>
          <w:rFonts w:eastAsia="方正小标宋_GBK"/>
          <w:sz w:val="44"/>
          <w:szCs w:val="44"/>
        </w:rPr>
      </w:pPr>
      <w:r>
        <w:rPr>
          <w:rFonts w:eastAsia="方正小标宋_GBK"/>
          <w:sz w:val="44"/>
          <w:szCs w:val="44"/>
        </w:rPr>
        <w:t>重庆市农业农村委员会办公室</w:t>
      </w:r>
    </w:p>
    <w:p>
      <w:pPr>
        <w:spacing w:line="570" w:lineRule="exact"/>
        <w:jc w:val="center"/>
        <w:rPr>
          <w:rFonts w:hint="eastAsia" w:eastAsia="方正小标宋_GBK"/>
          <w:sz w:val="44"/>
          <w:szCs w:val="44"/>
        </w:rPr>
      </w:pPr>
      <w:r>
        <w:rPr>
          <w:rFonts w:eastAsia="方正小标宋_GBK"/>
          <w:sz w:val="44"/>
          <w:szCs w:val="44"/>
        </w:rPr>
        <w:t>关于</w:t>
      </w:r>
      <w:r>
        <w:rPr>
          <w:rFonts w:hint="eastAsia" w:eastAsia="方正小标宋_GBK"/>
          <w:sz w:val="44"/>
          <w:szCs w:val="44"/>
        </w:rPr>
        <w:t>开展第一批食品及农产品加工标准化</w:t>
      </w:r>
    </w:p>
    <w:p>
      <w:pPr>
        <w:spacing w:line="570" w:lineRule="exact"/>
        <w:jc w:val="center"/>
        <w:rPr>
          <w:rFonts w:hint="eastAsia" w:eastAsia="方正小标宋_GBK"/>
          <w:sz w:val="44"/>
          <w:szCs w:val="44"/>
        </w:rPr>
      </w:pPr>
      <w:r>
        <w:rPr>
          <w:rFonts w:hint="eastAsia" w:eastAsia="方正小标宋_GBK"/>
          <w:sz w:val="44"/>
          <w:szCs w:val="44"/>
        </w:rPr>
        <w:t>种养基地创建申报工作的通知</w:t>
      </w:r>
      <w:bookmarkStart w:id="1" w:name="_GoBack"/>
      <w:bookmarkEnd w:id="1"/>
    </w:p>
    <w:p>
      <w:pPr>
        <w:tabs>
          <w:tab w:val="center" w:pos="4140"/>
          <w:tab w:val="right" w:pos="8300"/>
        </w:tabs>
        <w:spacing w:line="570" w:lineRule="exact"/>
        <w:jc w:val="left"/>
        <w:rPr>
          <w:rFonts w:hint="eastAsia"/>
          <w:sz w:val="18"/>
          <w:szCs w:val="24"/>
        </w:rPr>
      </w:pPr>
    </w:p>
    <w:p>
      <w:pPr>
        <w:spacing w:line="570" w:lineRule="exact"/>
        <w:rPr>
          <w:szCs w:val="32"/>
        </w:rPr>
      </w:pPr>
      <w:r>
        <w:rPr>
          <w:szCs w:val="32"/>
        </w:rPr>
        <w:t>各区县（自治县）农业农村委，西部科学城重庆高新区改革发展局，万盛经开区农林局：</w:t>
      </w:r>
    </w:p>
    <w:p>
      <w:pPr>
        <w:spacing w:line="570" w:lineRule="exact"/>
        <w:ind w:firstLine="640" w:firstLineChars="200"/>
        <w:rPr>
          <w:rFonts w:hint="eastAsia"/>
          <w:szCs w:val="32"/>
        </w:rPr>
      </w:pPr>
      <w:r>
        <w:rPr>
          <w:rFonts w:hint="eastAsia"/>
          <w:szCs w:val="32"/>
        </w:rPr>
        <w:t>为深入贯彻落实《重庆市人民政府关于大力度推进食品及农产品加工产业高质量发展的意见》（渝府发〔2023〕15号）、《重庆市人民政府办公厅关于印发重庆市支持食品及农产品加工产业高质量发展十条政策的通知》（渝府办发〔2023〕49号），为全市食品及农产品加工产业提供“源头活水”，推动种养基地高质量发展，现就申报创建第一批食品及农产品加工标准化种养基地（以下简称标准化种养基地）有关事项通知如下。</w:t>
      </w:r>
    </w:p>
    <w:p>
      <w:pPr>
        <w:spacing w:line="570" w:lineRule="exact"/>
        <w:ind w:firstLine="640" w:firstLineChars="200"/>
        <w:rPr>
          <w:rFonts w:eastAsia="方正黑体_GBK"/>
          <w:szCs w:val="32"/>
          <w:shd w:val="clear" w:color="auto" w:fill="FFFFFF"/>
        </w:rPr>
      </w:pPr>
      <w:r>
        <w:rPr>
          <w:rFonts w:hint="eastAsia" w:eastAsia="方正黑体_GBK"/>
          <w:szCs w:val="32"/>
          <w:shd w:val="clear" w:color="auto" w:fill="FFFFFF"/>
        </w:rPr>
        <w:t>一</w:t>
      </w:r>
      <w:r>
        <w:rPr>
          <w:rFonts w:eastAsia="方正黑体_GBK"/>
          <w:szCs w:val="32"/>
          <w:shd w:val="clear" w:color="auto" w:fill="FFFFFF"/>
        </w:rPr>
        <w:t>、创建目标及任务</w:t>
      </w:r>
    </w:p>
    <w:p>
      <w:pPr>
        <w:spacing w:line="570" w:lineRule="exact"/>
        <w:ind w:firstLine="640" w:firstLineChars="200"/>
        <w:outlineLvl w:val="1"/>
        <w:rPr>
          <w:rFonts w:eastAsia="方正楷体_GBK"/>
          <w:szCs w:val="32"/>
        </w:rPr>
      </w:pPr>
      <w:r>
        <w:rPr>
          <w:rFonts w:eastAsia="方正楷体_GBK"/>
          <w:szCs w:val="32"/>
        </w:rPr>
        <w:t>（一）创建目标</w:t>
      </w:r>
    </w:p>
    <w:p>
      <w:pPr>
        <w:spacing w:line="570" w:lineRule="exact"/>
        <w:ind w:firstLine="640" w:firstLineChars="200"/>
        <w:rPr>
          <w:rFonts w:hint="eastAsia"/>
          <w:szCs w:val="32"/>
        </w:rPr>
      </w:pPr>
      <w:r>
        <w:rPr>
          <w:rFonts w:hint="eastAsia"/>
          <w:szCs w:val="32"/>
        </w:rPr>
        <w:t>2024年，全市挂牌认定100个星级标准化种养基地，其中五星级10个、四星级30个、三星级60个。</w:t>
      </w:r>
    </w:p>
    <w:p>
      <w:pPr>
        <w:spacing w:line="570" w:lineRule="exact"/>
        <w:ind w:firstLine="640" w:firstLineChars="200"/>
        <w:outlineLvl w:val="1"/>
        <w:rPr>
          <w:rFonts w:eastAsia="方正楷体_GBK"/>
          <w:szCs w:val="32"/>
        </w:rPr>
      </w:pPr>
      <w:r>
        <w:rPr>
          <w:rFonts w:eastAsia="方正楷体_GBK"/>
          <w:szCs w:val="32"/>
        </w:rPr>
        <w:t>（二）创建任务</w:t>
      </w:r>
    </w:p>
    <w:p>
      <w:pPr>
        <w:spacing w:line="570" w:lineRule="exact"/>
        <w:ind w:firstLine="640" w:firstLineChars="200"/>
        <w:rPr>
          <w:rFonts w:hint="eastAsia"/>
          <w:szCs w:val="32"/>
        </w:rPr>
      </w:pPr>
      <w:r>
        <w:rPr>
          <w:rFonts w:hint="eastAsia"/>
          <w:szCs w:val="32"/>
        </w:rPr>
        <w:t>1.提升种养基地“规模化”水平</w:t>
      </w:r>
      <w:r>
        <w:rPr>
          <w:szCs w:val="32"/>
        </w:rPr>
        <w:t>。</w:t>
      </w:r>
      <w:r>
        <w:rPr>
          <w:rFonts w:hint="eastAsia"/>
          <w:szCs w:val="32"/>
        </w:rPr>
        <w:t>种植基地要相对集中连片、规模发展，粮油基地面积达到500亩以上，水果、蔬菜、茶叶等经济作物基地面积达到100亩以上，中药材基地面积达到200亩以上。养殖基地要设施先进、集约环保，年出栏（存栏）数达到生猪5000头以上，牛200头以上，羊500只以上，家禽50000只以上；水产养殖面积达到50亩以上。</w:t>
      </w:r>
    </w:p>
    <w:p>
      <w:pPr>
        <w:spacing w:line="570" w:lineRule="exact"/>
        <w:ind w:firstLine="640" w:firstLineChars="200"/>
        <w:rPr>
          <w:szCs w:val="32"/>
        </w:rPr>
      </w:pPr>
      <w:r>
        <w:rPr>
          <w:rFonts w:hint="eastAsia"/>
          <w:szCs w:val="32"/>
        </w:rPr>
        <w:t>2.提升种养基地“数智化”水平。应用智慧监测系统、水肥一体化、饲喂自动化等先进技术和丘陵山区适用农机、农业植保无人机等科技装备，开展农业“数智化”建设，打造数字田园、智慧农（牧、渔）场等数字化创新应用场景，农作物耕种收综合机械化率达到65%以上，农产品初加工机械化率达到45%以上，推动“数智”技术与种养基地建设深度融合。</w:t>
      </w:r>
    </w:p>
    <w:p>
      <w:pPr>
        <w:spacing w:line="570" w:lineRule="exact"/>
        <w:ind w:firstLine="640" w:firstLineChars="200"/>
        <w:rPr>
          <w:rFonts w:hint="eastAsia"/>
          <w:szCs w:val="32"/>
        </w:rPr>
      </w:pPr>
      <w:r>
        <w:rPr>
          <w:rFonts w:hint="eastAsia"/>
          <w:szCs w:val="32"/>
        </w:rPr>
        <w:t>3.提升种养基地“绿色化”水平。应用有机肥替代化肥、精准施肥用药、生物/物理防治病虫害等技术，使用生物有机肥、缓释肥料、水溶性肥料、高效叶面肥、高效低毒低残留农药、生物农药等绿色投入品，以及粘虫板、杀虫灯、性诱剂等病虫绿色防控技术产品。资源化利用农业废弃物，畜禽粪污资源化利用率达到85%以上，农作物秸秆综合利用率达到95%以上，废旧农膜回收率达到95%以上。</w:t>
      </w:r>
    </w:p>
    <w:p>
      <w:pPr>
        <w:spacing w:line="570" w:lineRule="exact"/>
        <w:ind w:firstLine="640" w:firstLineChars="200"/>
        <w:rPr>
          <w:szCs w:val="32"/>
        </w:rPr>
      </w:pPr>
      <w:r>
        <w:rPr>
          <w:rFonts w:hint="eastAsia"/>
          <w:szCs w:val="32"/>
        </w:rPr>
        <w:t>4.提升种养基地“标准化”水平。优良品种或加工专用品种覆盖率不低于98%。建立全过程质量控制体系，通过绿色、有机、地理标志等农产品认证。积极参与国家标准、行业标准、地方标准等制（修）订，制订高于推荐性标准的团体标准和企业标准，建立产地环境、品种种质、投入品管控、田间管理、产地初加工、储运保鲜、包装标识、农产品质量等关键环节标准或规程2项以上，实现生产有标可依，产品有标可依。</w:t>
      </w:r>
    </w:p>
    <w:p>
      <w:pPr>
        <w:spacing w:line="570" w:lineRule="exact"/>
        <w:ind w:firstLine="640" w:firstLineChars="200"/>
        <w:rPr>
          <w:szCs w:val="32"/>
        </w:rPr>
      </w:pPr>
      <w:r>
        <w:rPr>
          <w:rFonts w:hint="eastAsia"/>
          <w:szCs w:val="32"/>
        </w:rPr>
        <w:t>5.提升种养基地“股份化”水平。围绕强村富民，探索建立种养基地与农村集体经济组织、“强村”公司、农民合作社、家庭农场、农民等主体的长期合作互利模式，建立“农民入股+保底收益+按股分红”“订单生产”“托养托管”“产品代销”“保护价收购”等利益联结机制，推动种养基地高质量、可持续发展，助力农村集体经济壮大，促进农民增收致富。</w:t>
      </w:r>
    </w:p>
    <w:p>
      <w:pPr>
        <w:spacing w:line="570" w:lineRule="exact"/>
        <w:ind w:firstLine="640" w:firstLineChars="200"/>
        <w:rPr>
          <w:rFonts w:hint="eastAsia" w:eastAsia="方正黑体_GBK"/>
          <w:szCs w:val="32"/>
          <w:shd w:val="clear" w:color="auto" w:fill="FFFFFF"/>
        </w:rPr>
      </w:pPr>
      <w:r>
        <w:rPr>
          <w:rFonts w:hint="eastAsia" w:eastAsia="方正黑体_GBK"/>
          <w:szCs w:val="32"/>
          <w:shd w:val="clear" w:color="auto" w:fill="FFFFFF"/>
        </w:rPr>
        <w:t>二、创建条件及程序</w:t>
      </w:r>
    </w:p>
    <w:p>
      <w:pPr>
        <w:spacing w:line="570" w:lineRule="exact"/>
        <w:ind w:firstLine="640" w:firstLineChars="200"/>
        <w:jc w:val="left"/>
        <w:rPr>
          <w:rFonts w:eastAsia="方正楷体_GBK"/>
          <w:szCs w:val="32"/>
        </w:rPr>
      </w:pPr>
      <w:r>
        <w:rPr>
          <w:rFonts w:eastAsia="方正楷体_GBK"/>
          <w:szCs w:val="32"/>
        </w:rPr>
        <w:t>（一）申报时间：</w:t>
      </w:r>
      <w:r>
        <w:rPr>
          <w:szCs w:val="32"/>
        </w:rPr>
        <w:t>2024年1月15日—1月31日。</w:t>
      </w:r>
    </w:p>
    <w:p>
      <w:pPr>
        <w:spacing w:line="570" w:lineRule="exact"/>
        <w:ind w:firstLine="640" w:firstLineChars="200"/>
        <w:jc w:val="left"/>
        <w:rPr>
          <w:szCs w:val="32"/>
        </w:rPr>
      </w:pPr>
      <w:r>
        <w:rPr>
          <w:rFonts w:eastAsia="方正楷体_GBK"/>
          <w:szCs w:val="32"/>
        </w:rPr>
        <w:t>（二）申报对象：</w:t>
      </w:r>
      <w:r>
        <w:rPr>
          <w:szCs w:val="32"/>
        </w:rPr>
        <w:t>农业企业、农村集体经济组织、农民专业合作社、家庭农场、种养大户等农业经营主体。</w:t>
      </w:r>
    </w:p>
    <w:p>
      <w:pPr>
        <w:spacing w:line="570" w:lineRule="exact"/>
        <w:ind w:firstLine="640" w:firstLineChars="200"/>
        <w:outlineLvl w:val="1"/>
        <w:rPr>
          <w:rFonts w:hint="eastAsia" w:eastAsia="方正楷体_GBK"/>
          <w:szCs w:val="32"/>
        </w:rPr>
      </w:pPr>
      <w:r>
        <w:rPr>
          <w:rFonts w:hint="eastAsia" w:eastAsia="方正楷体_GBK"/>
          <w:szCs w:val="32"/>
        </w:rPr>
        <w:t>（三）申报条件</w:t>
      </w:r>
    </w:p>
    <w:p>
      <w:pPr>
        <w:spacing w:line="570" w:lineRule="exact"/>
        <w:ind w:firstLine="640" w:firstLineChars="200"/>
        <w:rPr>
          <w:rFonts w:hint="eastAsia"/>
          <w:szCs w:val="32"/>
        </w:rPr>
      </w:pPr>
      <w:r>
        <w:rPr>
          <w:rFonts w:hint="eastAsia"/>
          <w:szCs w:val="32"/>
        </w:rPr>
        <w:t>围绕粮油、肉蛋奶、果蔬、休闲食品、预制菜、火锅食材、中药材等7大食品及农产品加工产业，优先支持具备以下条件的农业经营主体申报本项目：</w:t>
      </w:r>
    </w:p>
    <w:p>
      <w:pPr>
        <w:spacing w:line="570" w:lineRule="exact"/>
        <w:ind w:firstLine="640" w:firstLineChars="200"/>
        <w:rPr>
          <w:rFonts w:hint="eastAsia"/>
          <w:szCs w:val="32"/>
        </w:rPr>
      </w:pPr>
      <w:r>
        <w:rPr>
          <w:rFonts w:hint="eastAsia"/>
          <w:szCs w:val="32"/>
        </w:rPr>
        <w:t>1.资质良好，生产经营状况正常，具备一定生产规模；</w:t>
      </w:r>
    </w:p>
    <w:p>
      <w:pPr>
        <w:spacing w:line="570" w:lineRule="exact"/>
        <w:ind w:firstLine="640" w:firstLineChars="200"/>
        <w:rPr>
          <w:rFonts w:hint="eastAsia"/>
          <w:szCs w:val="32"/>
        </w:rPr>
      </w:pPr>
      <w:r>
        <w:rPr>
          <w:rFonts w:hint="eastAsia"/>
          <w:szCs w:val="32"/>
        </w:rPr>
        <w:t>2.建立生产经营标准或规程，实施标准化生产；</w:t>
      </w:r>
    </w:p>
    <w:p>
      <w:pPr>
        <w:spacing w:line="570" w:lineRule="exact"/>
        <w:ind w:firstLine="640" w:firstLineChars="200"/>
        <w:rPr>
          <w:rFonts w:hint="eastAsia"/>
          <w:szCs w:val="32"/>
        </w:rPr>
      </w:pPr>
      <w:r>
        <w:rPr>
          <w:rFonts w:hint="eastAsia"/>
          <w:szCs w:val="32"/>
        </w:rPr>
        <w:t>3.带动周边地区产业发展，带动农民就业、农户增收；</w:t>
      </w:r>
    </w:p>
    <w:p>
      <w:pPr>
        <w:spacing w:line="570" w:lineRule="exact"/>
        <w:ind w:firstLine="640" w:firstLineChars="200"/>
        <w:rPr>
          <w:rFonts w:hint="eastAsia"/>
          <w:szCs w:val="32"/>
        </w:rPr>
      </w:pPr>
      <w:r>
        <w:rPr>
          <w:rFonts w:hint="eastAsia"/>
          <w:szCs w:val="32"/>
        </w:rPr>
        <w:t>4.与农村集体经济组织、农户等建立利益共享机制；</w:t>
      </w:r>
    </w:p>
    <w:p>
      <w:pPr>
        <w:spacing w:line="570" w:lineRule="exact"/>
        <w:ind w:firstLine="640" w:firstLineChars="200"/>
        <w:rPr>
          <w:rFonts w:hint="eastAsia"/>
          <w:szCs w:val="32"/>
        </w:rPr>
      </w:pPr>
      <w:r>
        <w:rPr>
          <w:rFonts w:hint="eastAsia"/>
          <w:szCs w:val="32"/>
        </w:rPr>
        <w:t>5.位于国家农业绿色发展先行区、国家农业现代化示范区、国家级优势特色产业集群、国家级和市级现代农业产业园、国家级和市级农业产业强镇、国家乡村振兴示范县以及市级乡村振兴示范镇村范围之内。</w:t>
      </w:r>
    </w:p>
    <w:p>
      <w:pPr>
        <w:spacing w:line="570" w:lineRule="exact"/>
        <w:ind w:firstLine="640" w:firstLineChars="200"/>
        <w:rPr>
          <w:rFonts w:hint="eastAsia"/>
          <w:szCs w:val="32"/>
        </w:rPr>
      </w:pPr>
      <w:r>
        <w:rPr>
          <w:rFonts w:hint="eastAsia"/>
          <w:szCs w:val="32"/>
        </w:rPr>
        <w:t>有下列情况之一的农业经营主体不得申报本项目：</w:t>
      </w:r>
    </w:p>
    <w:p>
      <w:pPr>
        <w:spacing w:line="570" w:lineRule="exact"/>
        <w:ind w:firstLine="640" w:firstLineChars="200"/>
        <w:rPr>
          <w:rFonts w:hint="eastAsia"/>
          <w:szCs w:val="32"/>
        </w:rPr>
      </w:pPr>
      <w:r>
        <w:rPr>
          <w:rFonts w:hint="eastAsia"/>
          <w:szCs w:val="32"/>
        </w:rPr>
        <w:t>1.近两年内有违法行为的；</w:t>
      </w:r>
    </w:p>
    <w:p>
      <w:pPr>
        <w:spacing w:line="570" w:lineRule="exact"/>
        <w:ind w:firstLine="640" w:firstLineChars="200"/>
        <w:rPr>
          <w:rFonts w:hint="eastAsia"/>
          <w:szCs w:val="32"/>
        </w:rPr>
      </w:pPr>
      <w:r>
        <w:rPr>
          <w:rFonts w:hint="eastAsia"/>
          <w:szCs w:val="32"/>
        </w:rPr>
        <w:t>2.存在“非农化”问题且未整改到位的；</w:t>
      </w:r>
    </w:p>
    <w:p>
      <w:pPr>
        <w:spacing w:line="570" w:lineRule="exact"/>
        <w:ind w:firstLine="640" w:firstLineChars="200"/>
        <w:rPr>
          <w:rFonts w:hint="eastAsia"/>
          <w:szCs w:val="32"/>
        </w:rPr>
      </w:pPr>
      <w:r>
        <w:rPr>
          <w:rFonts w:hint="eastAsia"/>
          <w:szCs w:val="32"/>
        </w:rPr>
        <w:t>3.发生产品质量安全事件的；</w:t>
      </w:r>
    </w:p>
    <w:p>
      <w:pPr>
        <w:spacing w:line="570" w:lineRule="exact"/>
        <w:ind w:firstLine="640" w:firstLineChars="200"/>
        <w:rPr>
          <w:rFonts w:hint="eastAsia"/>
          <w:szCs w:val="32"/>
        </w:rPr>
      </w:pPr>
      <w:r>
        <w:rPr>
          <w:rFonts w:hint="eastAsia"/>
          <w:szCs w:val="32"/>
        </w:rPr>
        <w:t>4.被列入严重违法失信企业名单的；</w:t>
      </w:r>
    </w:p>
    <w:p>
      <w:pPr>
        <w:spacing w:line="570" w:lineRule="exact"/>
        <w:ind w:firstLine="640" w:firstLineChars="200"/>
        <w:rPr>
          <w:rFonts w:hint="eastAsia"/>
          <w:szCs w:val="32"/>
        </w:rPr>
      </w:pPr>
      <w:r>
        <w:rPr>
          <w:rFonts w:hint="eastAsia"/>
          <w:szCs w:val="32"/>
        </w:rPr>
        <w:t>5.已经成功创建标准化种养基地的。</w:t>
      </w:r>
    </w:p>
    <w:p>
      <w:pPr>
        <w:spacing w:line="570" w:lineRule="exact"/>
        <w:ind w:firstLine="640" w:firstLineChars="200"/>
        <w:outlineLvl w:val="1"/>
        <w:rPr>
          <w:rFonts w:eastAsia="方正楷体_GBK"/>
          <w:szCs w:val="32"/>
        </w:rPr>
      </w:pPr>
      <w:r>
        <w:rPr>
          <w:rFonts w:hint="eastAsia" w:eastAsia="方正楷体_GBK"/>
          <w:szCs w:val="32"/>
        </w:rPr>
        <w:t>（四）申报程序</w:t>
      </w:r>
    </w:p>
    <w:p>
      <w:pPr>
        <w:spacing w:line="570" w:lineRule="exact"/>
        <w:ind w:firstLine="640" w:firstLineChars="200"/>
        <w:rPr>
          <w:rFonts w:hint="eastAsia"/>
          <w:szCs w:val="32"/>
        </w:rPr>
      </w:pPr>
      <w:r>
        <w:rPr>
          <w:rFonts w:hint="eastAsia"/>
          <w:szCs w:val="32"/>
        </w:rPr>
        <w:t>按照“经营主体自愿申报、区县农业农村主管部门审核推荐、市农业农村委评审认定”的程序，遵循“差额创建、择优支持”的原则，开展标准化种养基地创建工作。</w:t>
      </w:r>
    </w:p>
    <w:p>
      <w:pPr>
        <w:shd w:val="clear" w:color="auto" w:fill="FFFFFF"/>
        <w:spacing w:line="570" w:lineRule="exact"/>
        <w:ind w:firstLine="640" w:firstLineChars="200"/>
        <w:rPr>
          <w:kern w:val="0"/>
          <w:szCs w:val="32"/>
        </w:rPr>
      </w:pPr>
      <w:r>
        <w:rPr>
          <w:rFonts w:hint="eastAsia"/>
          <w:szCs w:val="32"/>
        </w:rPr>
        <w:t>1.材料编制。</w:t>
      </w:r>
      <w:r>
        <w:rPr>
          <w:kern w:val="0"/>
          <w:szCs w:val="32"/>
        </w:rPr>
        <w:t>符合条件的</w:t>
      </w:r>
      <w:r>
        <w:rPr>
          <w:rFonts w:hint="eastAsia"/>
          <w:kern w:val="0"/>
          <w:szCs w:val="32"/>
        </w:rPr>
        <w:t>农业经营主体，</w:t>
      </w:r>
      <w:r>
        <w:rPr>
          <w:kern w:val="0"/>
          <w:szCs w:val="32"/>
        </w:rPr>
        <w:t>根据自愿原则，按照</w:t>
      </w:r>
      <w:r>
        <w:rPr>
          <w:rFonts w:hint="eastAsia"/>
          <w:kern w:val="0"/>
          <w:szCs w:val="32"/>
        </w:rPr>
        <w:t>参考</w:t>
      </w:r>
      <w:r>
        <w:rPr>
          <w:kern w:val="0"/>
          <w:szCs w:val="32"/>
        </w:rPr>
        <w:t>模板（见附件</w:t>
      </w:r>
      <w:r>
        <w:rPr>
          <w:rFonts w:hint="eastAsia"/>
          <w:kern w:val="0"/>
          <w:szCs w:val="32"/>
        </w:rPr>
        <w:t>1</w:t>
      </w:r>
      <w:r>
        <w:rPr>
          <w:kern w:val="0"/>
          <w:szCs w:val="32"/>
        </w:rPr>
        <w:t>）编制申报材料</w:t>
      </w:r>
      <w:r>
        <w:rPr>
          <w:rFonts w:hint="eastAsia"/>
          <w:kern w:val="0"/>
          <w:szCs w:val="32"/>
        </w:rPr>
        <w:t>，</w:t>
      </w:r>
      <w:r>
        <w:rPr>
          <w:kern w:val="0"/>
          <w:szCs w:val="32"/>
        </w:rPr>
        <w:t>向各区县农业农村主管部门提出</w:t>
      </w:r>
      <w:r>
        <w:rPr>
          <w:rFonts w:hint="eastAsia"/>
          <w:kern w:val="0"/>
          <w:szCs w:val="32"/>
        </w:rPr>
        <w:t>创建申请</w:t>
      </w:r>
      <w:r>
        <w:rPr>
          <w:kern w:val="0"/>
          <w:szCs w:val="32"/>
        </w:rPr>
        <w:t>。申报主体对申报信息的真实性、完整性和有效性负责，且承担相关法律责任。</w:t>
      </w:r>
    </w:p>
    <w:p>
      <w:pPr>
        <w:shd w:val="clear" w:color="auto" w:fill="FFFFFF"/>
        <w:spacing w:line="570" w:lineRule="exact"/>
        <w:ind w:firstLine="640" w:firstLineChars="200"/>
        <w:rPr>
          <w:szCs w:val="32"/>
        </w:rPr>
      </w:pPr>
      <w:r>
        <w:rPr>
          <w:rFonts w:hint="eastAsia"/>
          <w:szCs w:val="32"/>
        </w:rPr>
        <w:t>2.区县审核。</w:t>
      </w:r>
      <w:r>
        <w:rPr>
          <w:kern w:val="0"/>
          <w:szCs w:val="32"/>
        </w:rPr>
        <w:t>区县农业农村主管部门</w:t>
      </w:r>
      <w:r>
        <w:rPr>
          <w:rFonts w:hint="eastAsia"/>
          <w:kern w:val="0"/>
          <w:szCs w:val="32"/>
        </w:rPr>
        <w:t>认真</w:t>
      </w:r>
      <w:r>
        <w:rPr>
          <w:kern w:val="0"/>
          <w:szCs w:val="32"/>
        </w:rPr>
        <w:t>审查</w:t>
      </w:r>
      <w:r>
        <w:rPr>
          <w:rFonts w:hint="eastAsia"/>
          <w:kern w:val="0"/>
          <w:szCs w:val="32"/>
        </w:rPr>
        <w:t>申报材料，并采取现场、材料、视频等多种方式仔细</w:t>
      </w:r>
      <w:r>
        <w:rPr>
          <w:kern w:val="0"/>
          <w:szCs w:val="32"/>
        </w:rPr>
        <w:t>复核</w:t>
      </w:r>
      <w:r>
        <w:rPr>
          <w:rFonts w:hint="eastAsia"/>
          <w:kern w:val="0"/>
          <w:szCs w:val="32"/>
        </w:rPr>
        <w:t>，择优</w:t>
      </w:r>
      <w:r>
        <w:rPr>
          <w:kern w:val="0"/>
          <w:szCs w:val="32"/>
        </w:rPr>
        <w:t>向市农业农村委推荐。原则上每个区县推荐</w:t>
      </w:r>
      <w:r>
        <w:rPr>
          <w:rFonts w:hint="eastAsia"/>
          <w:kern w:val="0"/>
          <w:szCs w:val="32"/>
        </w:rPr>
        <w:t>的种养基地</w:t>
      </w:r>
      <w:r>
        <w:rPr>
          <w:kern w:val="0"/>
          <w:szCs w:val="32"/>
        </w:rPr>
        <w:t>数量不超过5个。</w:t>
      </w:r>
    </w:p>
    <w:p>
      <w:pPr>
        <w:spacing w:line="570" w:lineRule="exact"/>
        <w:ind w:firstLine="640" w:firstLineChars="200"/>
        <w:outlineLvl w:val="1"/>
        <w:rPr>
          <w:rFonts w:eastAsia="方正楷体_GBK"/>
          <w:szCs w:val="32"/>
        </w:rPr>
      </w:pPr>
      <w:r>
        <w:rPr>
          <w:rFonts w:hint="eastAsia" w:eastAsia="方正楷体_GBK"/>
          <w:szCs w:val="32"/>
        </w:rPr>
        <w:t>（五）认定程序</w:t>
      </w:r>
    </w:p>
    <w:p>
      <w:pPr>
        <w:spacing w:line="570" w:lineRule="exact"/>
        <w:ind w:firstLine="640" w:firstLineChars="200"/>
        <w:rPr>
          <w:w w:val="95"/>
          <w:szCs w:val="32"/>
        </w:rPr>
      </w:pPr>
      <w:r>
        <w:rPr>
          <w:szCs w:val="32"/>
        </w:rPr>
        <w:t>1.资格审查。</w:t>
      </w:r>
      <w:r>
        <w:rPr>
          <w:kern w:val="0"/>
          <w:szCs w:val="32"/>
        </w:rPr>
        <w:t>市农业农村委组织专家对区县农业农村部门推荐的标准化种养基地申报材料进行资格审查并综合评分，根据综合评分排名情况，</w:t>
      </w:r>
      <w:r>
        <w:rPr>
          <w:w w:val="95"/>
          <w:kern w:val="0"/>
          <w:szCs w:val="32"/>
        </w:rPr>
        <w:t>全市择优遴选120个种养基地进入评审答辩环节。</w:t>
      </w:r>
    </w:p>
    <w:p>
      <w:pPr>
        <w:shd w:val="clear" w:color="auto" w:fill="FFFFFF"/>
        <w:spacing w:line="570" w:lineRule="exact"/>
        <w:ind w:firstLine="640" w:firstLineChars="200"/>
        <w:rPr>
          <w:rFonts w:hint="eastAsia"/>
          <w:kern w:val="0"/>
          <w:szCs w:val="32"/>
        </w:rPr>
      </w:pPr>
      <w:r>
        <w:rPr>
          <w:szCs w:val="32"/>
        </w:rPr>
        <w:t>2.评审答辩。</w:t>
      </w:r>
      <w:r>
        <w:rPr>
          <w:kern w:val="0"/>
          <w:szCs w:val="32"/>
        </w:rPr>
        <w:t>围绕</w:t>
      </w:r>
      <w:r>
        <w:rPr>
          <w:rFonts w:hint="eastAsia"/>
          <w:kern w:val="0"/>
          <w:szCs w:val="32"/>
        </w:rPr>
        <w:t>种养基地</w:t>
      </w:r>
      <w:r>
        <w:rPr>
          <w:kern w:val="0"/>
          <w:szCs w:val="32"/>
        </w:rPr>
        <w:t>的基本情况、</w:t>
      </w:r>
      <w:r>
        <w:rPr>
          <w:rFonts w:hint="eastAsia"/>
          <w:kern w:val="0"/>
          <w:szCs w:val="32"/>
        </w:rPr>
        <w:t>优势短板、</w:t>
      </w:r>
      <w:r>
        <w:rPr>
          <w:kern w:val="0"/>
          <w:szCs w:val="32"/>
        </w:rPr>
        <w:t>建设目标和内容</w:t>
      </w:r>
      <w:r>
        <w:rPr>
          <w:rFonts w:hint="eastAsia"/>
          <w:kern w:val="0"/>
          <w:szCs w:val="32"/>
        </w:rPr>
        <w:t>、加工原辅料生产供应能力、标准化生产</w:t>
      </w:r>
      <w:r>
        <w:rPr>
          <w:kern w:val="0"/>
          <w:szCs w:val="32"/>
        </w:rPr>
        <w:t>等</w:t>
      </w:r>
      <w:r>
        <w:rPr>
          <w:rFonts w:hint="eastAsia"/>
          <w:kern w:val="0"/>
          <w:szCs w:val="32"/>
        </w:rPr>
        <w:t>内容现场</w:t>
      </w:r>
      <w:r>
        <w:rPr>
          <w:kern w:val="0"/>
          <w:szCs w:val="32"/>
        </w:rPr>
        <w:t>答辩。市农业农村委会同有关市级部门、农业领域专家</w:t>
      </w:r>
      <w:r>
        <w:rPr>
          <w:rFonts w:hint="eastAsia"/>
          <w:kern w:val="0"/>
          <w:szCs w:val="32"/>
        </w:rPr>
        <w:t>等</w:t>
      </w:r>
      <w:r>
        <w:rPr>
          <w:kern w:val="0"/>
          <w:szCs w:val="32"/>
        </w:rPr>
        <w:t>组成评审组</w:t>
      </w:r>
      <w:r>
        <w:rPr>
          <w:rFonts w:hint="eastAsia"/>
          <w:kern w:val="0"/>
          <w:szCs w:val="32"/>
        </w:rPr>
        <w:t>，评审组</w:t>
      </w:r>
      <w:r>
        <w:rPr>
          <w:kern w:val="0"/>
          <w:szCs w:val="32"/>
        </w:rPr>
        <w:t>根据答辩情况进行评审打分</w:t>
      </w:r>
      <w:r>
        <w:rPr>
          <w:rFonts w:hint="eastAsia"/>
          <w:kern w:val="0"/>
          <w:szCs w:val="32"/>
        </w:rPr>
        <w:t>，甄选出100个标准化种养基地创建</w:t>
      </w:r>
      <w:r>
        <w:rPr>
          <w:kern w:val="0"/>
          <w:szCs w:val="32"/>
        </w:rPr>
        <w:t>名单（</w:t>
      </w:r>
      <w:r>
        <w:rPr>
          <w:rFonts w:hint="eastAsia"/>
          <w:kern w:val="0"/>
          <w:szCs w:val="32"/>
        </w:rPr>
        <w:t>答辩</w:t>
      </w:r>
      <w:r>
        <w:rPr>
          <w:kern w:val="0"/>
          <w:szCs w:val="32"/>
        </w:rPr>
        <w:t>时间、地点、流程等另行通知）</w:t>
      </w:r>
      <w:r>
        <w:rPr>
          <w:rFonts w:hint="eastAsia"/>
          <w:kern w:val="0"/>
          <w:szCs w:val="32"/>
        </w:rPr>
        <w:t>。</w:t>
      </w:r>
    </w:p>
    <w:p>
      <w:pPr>
        <w:shd w:val="clear" w:color="auto" w:fill="FFFFFF"/>
        <w:spacing w:line="570" w:lineRule="exact"/>
        <w:ind w:firstLine="640" w:firstLineChars="200"/>
        <w:rPr>
          <w:kern w:val="0"/>
          <w:szCs w:val="32"/>
        </w:rPr>
      </w:pPr>
      <w:r>
        <w:rPr>
          <w:szCs w:val="32"/>
        </w:rPr>
        <w:t>3.挂牌认定。</w:t>
      </w:r>
      <w:r>
        <w:rPr>
          <w:rFonts w:hint="eastAsia"/>
          <w:kern w:val="0"/>
          <w:szCs w:val="32"/>
        </w:rPr>
        <w:t>对进入创建名单的种养基地，给予半年创建考评期。考评期满后，市农业农村委会同有关部门、农业领域专家等对创建情况进行现场复核。根据现场复核考评得分，市农业农村委正式认定为五星级、四星级和三星级标准化种养基地，并授予对应的市级标准化种养基地“星级牌匾”。</w:t>
      </w:r>
    </w:p>
    <w:p>
      <w:pPr>
        <w:spacing w:line="570" w:lineRule="exact"/>
        <w:ind w:firstLine="640" w:firstLineChars="200"/>
        <w:rPr>
          <w:rFonts w:hint="eastAsia" w:eastAsia="方正黑体_GBK"/>
          <w:szCs w:val="32"/>
          <w:shd w:val="clear" w:color="auto" w:fill="FFFFFF"/>
        </w:rPr>
      </w:pPr>
      <w:r>
        <w:rPr>
          <w:rFonts w:hint="eastAsia" w:eastAsia="方正黑体_GBK"/>
          <w:szCs w:val="32"/>
          <w:shd w:val="clear" w:color="auto" w:fill="FFFFFF"/>
        </w:rPr>
        <w:t>三、创建支持</w:t>
      </w:r>
    </w:p>
    <w:p>
      <w:pPr>
        <w:spacing w:line="570" w:lineRule="exact"/>
        <w:ind w:firstLine="640" w:firstLineChars="200"/>
        <w:rPr>
          <w:rFonts w:hint="eastAsia"/>
          <w:szCs w:val="32"/>
        </w:rPr>
      </w:pPr>
      <w:r>
        <w:rPr>
          <w:rFonts w:hint="eastAsia"/>
          <w:szCs w:val="32"/>
        </w:rPr>
        <w:t>对市农业农村委挂牌认定的五星级、四星级和三星级标准化种养基地，给予相应的资金支持。</w:t>
      </w:r>
    </w:p>
    <w:p>
      <w:pPr>
        <w:spacing w:line="570" w:lineRule="exact"/>
        <w:ind w:firstLine="640" w:firstLineChars="200"/>
        <w:rPr>
          <w:rFonts w:eastAsia="方正黑体_GBK"/>
          <w:szCs w:val="32"/>
          <w:shd w:val="clear" w:color="auto" w:fill="FFFFFF"/>
        </w:rPr>
      </w:pPr>
      <w:r>
        <w:rPr>
          <w:rFonts w:hint="eastAsia" w:eastAsia="方正黑体_GBK"/>
          <w:szCs w:val="32"/>
          <w:shd w:val="clear" w:color="auto" w:fill="FFFFFF"/>
        </w:rPr>
        <w:t>四、工作要求</w:t>
      </w:r>
    </w:p>
    <w:p>
      <w:pPr>
        <w:spacing w:line="570" w:lineRule="exact"/>
        <w:ind w:firstLine="640" w:firstLineChars="200"/>
        <w:rPr>
          <w:rFonts w:hint="eastAsia"/>
          <w:szCs w:val="32"/>
        </w:rPr>
      </w:pPr>
      <w:r>
        <w:rPr>
          <w:szCs w:val="32"/>
        </w:rPr>
        <w:t>各区县要高度重视，认真指导申报主体编制完善</w:t>
      </w:r>
      <w:r>
        <w:rPr>
          <w:rFonts w:hint="eastAsia"/>
          <w:szCs w:val="32"/>
        </w:rPr>
        <w:t>《标准化种养基地创建方案》（见附件1）</w:t>
      </w:r>
      <w:r>
        <w:rPr>
          <w:szCs w:val="32"/>
        </w:rPr>
        <w:t>，</w:t>
      </w:r>
      <w:r>
        <w:rPr>
          <w:rFonts w:hint="eastAsia"/>
          <w:szCs w:val="32"/>
        </w:rPr>
        <w:t>汇总收集申报材料，填写《申报第一批标准化种养基地信息汇总表》（见附件2）。请于2024年1月31日18:00前，将纸质申报材料一式10份送市农业农村委发展规划处2103室，同步发送申报材料和汇总表的word版和扫描PDF至cqsnyncwfgc@163.com（邮件标题请注明：XX区/县申报标准化种养基地材料），逾期不予受理。</w:t>
      </w:r>
    </w:p>
    <w:p>
      <w:pPr>
        <w:spacing w:line="570" w:lineRule="exact"/>
        <w:ind w:firstLine="640" w:firstLineChars="200"/>
        <w:rPr>
          <w:rFonts w:hint="eastAsia"/>
          <w:szCs w:val="32"/>
        </w:rPr>
      </w:pPr>
      <w:r>
        <w:rPr>
          <w:rFonts w:hint="eastAsia"/>
          <w:szCs w:val="32"/>
        </w:rPr>
        <w:t>联系人及电话：张继伟，89133907，18623694515。</w:t>
      </w:r>
    </w:p>
    <w:p>
      <w:pPr>
        <w:spacing w:line="570" w:lineRule="exact"/>
        <w:ind w:firstLine="640" w:firstLineChars="200"/>
        <w:rPr>
          <w:rFonts w:hint="eastAsia"/>
          <w:szCs w:val="32"/>
        </w:rPr>
      </w:pPr>
      <w:r>
        <w:rPr>
          <w:rFonts w:hint="eastAsia"/>
          <w:szCs w:val="32"/>
        </w:rPr>
        <w:t>邮寄地址：重庆市两江新区黄山大道186号，邮编401121。</w:t>
      </w:r>
    </w:p>
    <w:p>
      <w:pPr>
        <w:spacing w:line="570" w:lineRule="exact"/>
        <w:ind w:left="2128" w:leftChars="304" w:hanging="1155" w:hangingChars="361"/>
        <w:rPr>
          <w:szCs w:val="32"/>
        </w:rPr>
      </w:pPr>
    </w:p>
    <w:p>
      <w:pPr>
        <w:spacing w:line="570" w:lineRule="exact"/>
        <w:ind w:firstLine="640" w:firstLineChars="200"/>
        <w:rPr>
          <w:rFonts w:hint="eastAsia"/>
          <w:szCs w:val="32"/>
        </w:rPr>
      </w:pPr>
      <w:r>
        <w:rPr>
          <w:szCs w:val="32"/>
        </w:rPr>
        <w:t>附件</w:t>
      </w:r>
      <w:r>
        <w:rPr>
          <w:rFonts w:hint="eastAsia"/>
          <w:szCs w:val="32"/>
        </w:rPr>
        <w:t>：1.      标准化种养基地创建方案（参考模板）</w:t>
      </w:r>
    </w:p>
    <w:p>
      <w:pPr>
        <w:spacing w:line="570" w:lineRule="exact"/>
        <w:ind w:firstLine="1600" w:firstLineChars="500"/>
        <w:rPr>
          <w:rFonts w:hint="eastAsia"/>
          <w:szCs w:val="32"/>
        </w:rPr>
      </w:pPr>
      <w:r>
        <w:rPr>
          <w:rFonts w:hint="eastAsia"/>
          <w:szCs w:val="32"/>
        </w:rPr>
        <w:t>2.申报创建第一批标准化种养基地信息汇总表</w:t>
      </w:r>
    </w:p>
    <w:p>
      <w:pPr>
        <w:spacing w:line="570" w:lineRule="exact"/>
        <w:ind w:left="1920" w:leftChars="500" w:hanging="320" w:hangingChars="100"/>
        <w:rPr>
          <w:rFonts w:hint="eastAsia"/>
          <w:szCs w:val="32"/>
        </w:rPr>
      </w:pPr>
      <w:r>
        <w:rPr>
          <w:rFonts w:hint="eastAsia"/>
          <w:szCs w:val="32"/>
        </w:rPr>
        <w:t>3.申报创建重庆市食品及农产品加工标准化种养基地考核指标及说明</w:t>
      </w:r>
    </w:p>
    <w:p>
      <w:pPr>
        <w:spacing w:line="570" w:lineRule="exact"/>
        <w:ind w:left="2620" w:leftChars="760" w:hanging="188" w:hangingChars="59"/>
        <w:rPr>
          <w:rFonts w:hint="eastAsia"/>
          <w:szCs w:val="32"/>
        </w:rPr>
      </w:pPr>
    </w:p>
    <w:p>
      <w:pPr>
        <w:tabs>
          <w:tab w:val="center" w:pos="4140"/>
          <w:tab w:val="right" w:pos="8300"/>
        </w:tabs>
        <w:spacing w:line="570" w:lineRule="exact"/>
        <w:jc w:val="left"/>
        <w:rPr>
          <w:sz w:val="18"/>
          <w:szCs w:val="24"/>
        </w:rPr>
      </w:pPr>
    </w:p>
    <w:p>
      <w:pPr>
        <w:spacing w:line="570" w:lineRule="exact"/>
        <w:ind w:firstLine="3820" w:firstLineChars="1194"/>
        <w:rPr>
          <w:szCs w:val="32"/>
        </w:rPr>
      </w:pPr>
      <w:r>
        <w:rPr>
          <w:szCs w:val="32"/>
        </w:rPr>
        <w:t>重庆市农业农村委员会办公室</w:t>
      </w:r>
    </w:p>
    <w:p>
      <w:pPr>
        <w:spacing w:line="570" w:lineRule="exact"/>
        <w:ind w:firstLine="4800" w:firstLineChars="1500"/>
        <w:rPr>
          <w:szCs w:val="32"/>
        </w:rPr>
      </w:pPr>
      <w:r>
        <w:rPr>
          <w:rFonts w:hint="eastAsia"/>
          <w:szCs w:val="32"/>
        </w:rPr>
        <w:t>2024</w:t>
      </w:r>
      <w:r>
        <w:rPr>
          <w:szCs w:val="32"/>
        </w:rPr>
        <w:t>年</w:t>
      </w:r>
      <w:r>
        <w:rPr>
          <w:rFonts w:hint="eastAsia"/>
          <w:szCs w:val="32"/>
        </w:rPr>
        <w:t>1月12</w:t>
      </w:r>
      <w:r>
        <w:rPr>
          <w:szCs w:val="32"/>
        </w:rPr>
        <w:t>日</w:t>
      </w:r>
    </w:p>
    <w:p>
      <w:pPr>
        <w:spacing w:line="600" w:lineRule="exact"/>
        <w:rPr>
          <w:rFonts w:eastAsia="方正黑体_GBK"/>
          <w:szCs w:val="24"/>
        </w:rPr>
      </w:pPr>
      <w:r>
        <w:rPr>
          <w:szCs w:val="32"/>
        </w:rPr>
        <w:br w:type="page"/>
      </w:r>
      <w:r>
        <w:rPr>
          <w:rFonts w:eastAsia="方正黑体_GBK"/>
          <w:szCs w:val="24"/>
        </w:rPr>
        <w:t>附件1</w:t>
      </w:r>
    </w:p>
    <w:p>
      <w:pPr>
        <w:widowControl/>
        <w:tabs>
          <w:tab w:val="left" w:pos="640"/>
        </w:tabs>
        <w:spacing w:line="600" w:lineRule="exact"/>
        <w:rPr>
          <w:szCs w:val="24"/>
        </w:rPr>
      </w:pPr>
    </w:p>
    <w:p>
      <w:pPr>
        <w:widowControl/>
        <w:tabs>
          <w:tab w:val="left" w:pos="640"/>
          <w:tab w:val="center" w:pos="4153"/>
          <w:tab w:val="right" w:pos="8306"/>
        </w:tabs>
        <w:snapToGrid w:val="0"/>
        <w:jc w:val="left"/>
        <w:rPr>
          <w:sz w:val="18"/>
          <w:szCs w:val="18"/>
        </w:rPr>
      </w:pPr>
    </w:p>
    <w:p>
      <w:pPr>
        <w:widowControl/>
        <w:tabs>
          <w:tab w:val="left" w:pos="640"/>
          <w:tab w:val="center" w:pos="4153"/>
          <w:tab w:val="right" w:pos="8306"/>
        </w:tabs>
        <w:snapToGrid w:val="0"/>
        <w:spacing w:line="700" w:lineRule="exact"/>
        <w:jc w:val="center"/>
        <w:rPr>
          <w:rFonts w:hint="eastAsia" w:eastAsia="方正小标宋_GBK"/>
          <w:sz w:val="52"/>
          <w:szCs w:val="52"/>
        </w:rPr>
      </w:pPr>
      <w:r>
        <w:rPr>
          <w:rFonts w:hint="eastAsia" w:eastAsia="方正小标宋_GBK"/>
          <w:sz w:val="52"/>
          <w:szCs w:val="52"/>
          <w:u w:val="single"/>
        </w:rPr>
        <w:t xml:space="preserve">            </w:t>
      </w:r>
      <w:r>
        <w:rPr>
          <w:rFonts w:hint="eastAsia" w:eastAsia="方正小标宋_GBK"/>
          <w:sz w:val="52"/>
          <w:szCs w:val="52"/>
        </w:rPr>
        <w:t>标准化种养基地</w:t>
      </w:r>
    </w:p>
    <w:p>
      <w:pPr>
        <w:widowControl/>
        <w:tabs>
          <w:tab w:val="left" w:pos="640"/>
          <w:tab w:val="center" w:pos="4153"/>
          <w:tab w:val="right" w:pos="8306"/>
        </w:tabs>
        <w:snapToGrid w:val="0"/>
        <w:spacing w:line="700" w:lineRule="exact"/>
        <w:jc w:val="center"/>
        <w:rPr>
          <w:rFonts w:eastAsia="方正小标宋_GBK"/>
          <w:sz w:val="52"/>
          <w:szCs w:val="52"/>
        </w:rPr>
      </w:pPr>
      <w:r>
        <w:rPr>
          <w:rFonts w:eastAsia="方正小标宋_GBK"/>
          <w:sz w:val="52"/>
          <w:szCs w:val="52"/>
        </w:rPr>
        <w:t>创建方案</w:t>
      </w:r>
    </w:p>
    <w:p>
      <w:pPr>
        <w:widowControl/>
        <w:tabs>
          <w:tab w:val="left" w:pos="640"/>
        </w:tabs>
        <w:spacing w:line="600" w:lineRule="exact"/>
        <w:jc w:val="center"/>
        <w:rPr>
          <w:szCs w:val="32"/>
        </w:rPr>
      </w:pPr>
      <w:r>
        <w:rPr>
          <w:szCs w:val="32"/>
        </w:rPr>
        <w:t>（参考模版）</w:t>
      </w:r>
    </w:p>
    <w:p>
      <w:pPr>
        <w:widowControl/>
        <w:tabs>
          <w:tab w:val="left" w:pos="640"/>
        </w:tabs>
        <w:spacing w:line="600" w:lineRule="exact"/>
        <w:jc w:val="center"/>
        <w:rPr>
          <w:rFonts w:eastAsia="方正小标宋_GBK"/>
          <w:szCs w:val="32"/>
        </w:rPr>
      </w:pPr>
      <w:r>
        <w:rPr>
          <w:rFonts w:eastAsia="方正小标宋_GBK"/>
          <w:szCs w:val="32"/>
        </w:rPr>
        <w:t>（创建期：</w:t>
      </w:r>
      <w:r>
        <w:rPr>
          <w:rFonts w:hint="eastAsia" w:eastAsia="方正小标宋_GBK"/>
          <w:szCs w:val="32"/>
        </w:rPr>
        <w:t>2024</w:t>
      </w:r>
      <w:r>
        <w:rPr>
          <w:rFonts w:eastAsia="方正小标宋_GBK"/>
          <w:szCs w:val="32"/>
        </w:rPr>
        <w:t>年）</w:t>
      </w:r>
    </w:p>
    <w:p>
      <w:pPr>
        <w:widowControl/>
        <w:tabs>
          <w:tab w:val="left" w:pos="640"/>
          <w:tab w:val="center" w:pos="4153"/>
          <w:tab w:val="right" w:pos="8306"/>
        </w:tabs>
        <w:snapToGrid w:val="0"/>
        <w:spacing w:line="600" w:lineRule="exact"/>
        <w:jc w:val="left"/>
        <w:rPr>
          <w:rFonts w:eastAsia="方正小标宋_GBK"/>
          <w:szCs w:val="32"/>
        </w:rPr>
      </w:pPr>
    </w:p>
    <w:p>
      <w:pPr>
        <w:widowControl/>
        <w:tabs>
          <w:tab w:val="left" w:pos="640"/>
          <w:tab w:val="center" w:pos="4153"/>
          <w:tab w:val="right" w:pos="8306"/>
        </w:tabs>
        <w:snapToGrid w:val="0"/>
        <w:spacing w:line="600" w:lineRule="exact"/>
        <w:jc w:val="left"/>
        <w:rPr>
          <w:rFonts w:eastAsia="方正小标宋_GBK"/>
          <w:szCs w:val="32"/>
        </w:rPr>
      </w:pPr>
    </w:p>
    <w:p>
      <w:pPr>
        <w:widowControl/>
        <w:tabs>
          <w:tab w:val="left" w:pos="640"/>
          <w:tab w:val="center" w:pos="4153"/>
          <w:tab w:val="right" w:pos="8306"/>
        </w:tabs>
        <w:snapToGrid w:val="0"/>
        <w:spacing w:line="600" w:lineRule="exact"/>
        <w:jc w:val="left"/>
        <w:rPr>
          <w:rFonts w:eastAsia="方正小标宋_GBK"/>
          <w:szCs w:val="32"/>
        </w:rPr>
      </w:pPr>
    </w:p>
    <w:p>
      <w:pPr>
        <w:widowControl/>
        <w:tabs>
          <w:tab w:val="left" w:pos="640"/>
          <w:tab w:val="center" w:pos="4153"/>
          <w:tab w:val="right" w:pos="8306"/>
        </w:tabs>
        <w:snapToGrid w:val="0"/>
        <w:spacing w:line="600" w:lineRule="exact"/>
        <w:ind w:firstLine="637" w:firstLineChars="177"/>
        <w:jc w:val="left"/>
        <w:rPr>
          <w:rFonts w:eastAsia="方正黑体_GBK"/>
          <w:sz w:val="36"/>
          <w:szCs w:val="36"/>
          <w:u w:val="single"/>
        </w:rPr>
      </w:pPr>
      <w:r>
        <w:rPr>
          <w:rFonts w:hint="eastAsia" w:eastAsia="方正黑体_GBK"/>
          <w:sz w:val="36"/>
          <w:szCs w:val="36"/>
        </w:rPr>
        <w:t>所在区县：</w:t>
      </w:r>
      <w:r>
        <w:rPr>
          <w:rFonts w:eastAsia="方正黑体_GBK"/>
          <w:sz w:val="36"/>
          <w:szCs w:val="36"/>
          <w:u w:val="single"/>
        </w:rPr>
        <w:t xml:space="preserve">                    </w:t>
      </w:r>
      <w:r>
        <w:rPr>
          <w:rFonts w:hint="eastAsia" w:eastAsia="方正黑体_GBK"/>
          <w:sz w:val="36"/>
          <w:szCs w:val="36"/>
          <w:u w:val="single"/>
        </w:rPr>
        <w:t xml:space="preserve">       </w:t>
      </w:r>
    </w:p>
    <w:p>
      <w:pPr>
        <w:widowControl/>
        <w:tabs>
          <w:tab w:val="left" w:pos="640"/>
          <w:tab w:val="center" w:pos="4153"/>
          <w:tab w:val="right" w:pos="8306"/>
        </w:tabs>
        <w:snapToGrid w:val="0"/>
        <w:spacing w:line="600" w:lineRule="exact"/>
        <w:ind w:firstLine="637" w:firstLineChars="177"/>
        <w:jc w:val="left"/>
        <w:rPr>
          <w:rFonts w:eastAsia="方正黑体_GBK"/>
          <w:sz w:val="36"/>
          <w:szCs w:val="36"/>
        </w:rPr>
      </w:pPr>
      <w:r>
        <w:rPr>
          <w:rFonts w:eastAsia="方正黑体_GBK"/>
          <w:sz w:val="36"/>
          <w:szCs w:val="36"/>
        </w:rPr>
        <w:t>所属行业：</w:t>
      </w:r>
      <w:r>
        <w:rPr>
          <w:rFonts w:eastAsia="方正黑体_GBK"/>
          <w:sz w:val="36"/>
          <w:szCs w:val="36"/>
        </w:rPr>
        <w:sym w:font="Wingdings 2" w:char="00A3"/>
      </w:r>
      <w:r>
        <w:rPr>
          <w:rFonts w:eastAsia="方正黑体_GBK"/>
          <w:sz w:val="36"/>
          <w:szCs w:val="36"/>
        </w:rPr>
        <w:t>种植业</w:t>
      </w:r>
      <w:r>
        <w:rPr>
          <w:rFonts w:eastAsia="方正黑体_GBK"/>
          <w:sz w:val="36"/>
          <w:szCs w:val="36"/>
        </w:rPr>
        <w:sym w:font="Wingdings 2" w:char="00A3"/>
      </w:r>
      <w:r>
        <w:rPr>
          <w:rFonts w:eastAsia="方正黑体_GBK"/>
          <w:sz w:val="36"/>
          <w:szCs w:val="36"/>
        </w:rPr>
        <w:t>养殖业</w:t>
      </w:r>
      <w:r>
        <w:rPr>
          <w:rFonts w:eastAsia="方正黑体_GBK"/>
          <w:sz w:val="36"/>
          <w:szCs w:val="36"/>
        </w:rPr>
        <w:sym w:font="Wingdings 2" w:char="00A3"/>
      </w:r>
      <w:r>
        <w:rPr>
          <w:rFonts w:eastAsia="方正黑体_GBK"/>
          <w:sz w:val="36"/>
          <w:szCs w:val="36"/>
        </w:rPr>
        <w:t>种养一体化</w:t>
      </w:r>
    </w:p>
    <w:p>
      <w:pPr>
        <w:widowControl/>
        <w:tabs>
          <w:tab w:val="left" w:pos="640"/>
          <w:tab w:val="center" w:pos="4153"/>
          <w:tab w:val="right" w:pos="8306"/>
        </w:tabs>
        <w:snapToGrid w:val="0"/>
        <w:spacing w:line="600" w:lineRule="exact"/>
        <w:ind w:firstLine="637" w:firstLineChars="177"/>
        <w:jc w:val="left"/>
        <w:rPr>
          <w:rFonts w:eastAsia="方正黑体_GBK"/>
          <w:sz w:val="36"/>
          <w:szCs w:val="36"/>
        </w:rPr>
      </w:pPr>
      <w:r>
        <w:rPr>
          <w:rFonts w:hint="eastAsia" w:eastAsia="方正黑体_GBK"/>
          <w:sz w:val="36"/>
          <w:szCs w:val="36"/>
        </w:rPr>
        <w:t>申报</w:t>
      </w:r>
      <w:r>
        <w:rPr>
          <w:rFonts w:eastAsia="方正黑体_GBK"/>
          <w:sz w:val="36"/>
          <w:szCs w:val="36"/>
        </w:rPr>
        <w:t>单位：</w:t>
      </w:r>
      <w:r>
        <w:rPr>
          <w:rFonts w:eastAsia="方正黑体_GBK"/>
          <w:sz w:val="36"/>
          <w:szCs w:val="36"/>
          <w:u w:val="single"/>
        </w:rPr>
        <w:t xml:space="preserve">                   （盖章）</w:t>
      </w:r>
    </w:p>
    <w:p>
      <w:pPr>
        <w:widowControl/>
        <w:tabs>
          <w:tab w:val="left" w:pos="640"/>
          <w:tab w:val="center" w:pos="4153"/>
          <w:tab w:val="right" w:pos="8306"/>
        </w:tabs>
        <w:snapToGrid w:val="0"/>
        <w:spacing w:line="600" w:lineRule="exact"/>
        <w:ind w:firstLine="637" w:firstLineChars="177"/>
        <w:jc w:val="left"/>
        <w:rPr>
          <w:rFonts w:eastAsia="方正黑体_GBK"/>
          <w:sz w:val="36"/>
          <w:szCs w:val="36"/>
          <w:u w:val="single"/>
        </w:rPr>
      </w:pPr>
      <w:r>
        <w:rPr>
          <w:rFonts w:hint="eastAsia" w:eastAsia="方正黑体_GBK"/>
          <w:sz w:val="36"/>
          <w:szCs w:val="36"/>
        </w:rPr>
        <w:t>项目负责人：</w:t>
      </w:r>
      <w:r>
        <w:rPr>
          <w:rFonts w:eastAsia="方正黑体_GBK"/>
          <w:sz w:val="36"/>
          <w:szCs w:val="36"/>
          <w:u w:val="single"/>
        </w:rPr>
        <w:t xml:space="preserve">                    </w:t>
      </w:r>
      <w:r>
        <w:rPr>
          <w:rFonts w:hint="eastAsia" w:eastAsia="方正黑体_GBK"/>
          <w:sz w:val="36"/>
          <w:szCs w:val="36"/>
          <w:u w:val="single"/>
        </w:rPr>
        <w:t xml:space="preserve">     </w:t>
      </w:r>
    </w:p>
    <w:p>
      <w:pPr>
        <w:widowControl/>
        <w:tabs>
          <w:tab w:val="left" w:pos="640"/>
          <w:tab w:val="center" w:pos="4153"/>
          <w:tab w:val="right" w:pos="8306"/>
        </w:tabs>
        <w:snapToGrid w:val="0"/>
        <w:spacing w:line="600" w:lineRule="exact"/>
        <w:ind w:firstLine="637" w:firstLineChars="177"/>
        <w:jc w:val="left"/>
        <w:rPr>
          <w:rFonts w:eastAsia="方正黑体_GBK"/>
          <w:sz w:val="36"/>
          <w:szCs w:val="36"/>
          <w:u w:val="single"/>
        </w:rPr>
      </w:pPr>
      <w:r>
        <w:rPr>
          <w:rFonts w:eastAsia="方正黑体_GBK"/>
          <w:sz w:val="36"/>
          <w:szCs w:val="36"/>
        </w:rPr>
        <w:t>联</w:t>
      </w:r>
      <w:r>
        <w:rPr>
          <w:rFonts w:hint="eastAsia" w:eastAsia="方正黑体_GBK"/>
          <w:sz w:val="36"/>
          <w:szCs w:val="36"/>
        </w:rPr>
        <w:t xml:space="preserve"> </w:t>
      </w:r>
      <w:r>
        <w:rPr>
          <w:rFonts w:eastAsia="方正黑体_GBK"/>
          <w:sz w:val="36"/>
          <w:szCs w:val="36"/>
        </w:rPr>
        <w:t>系</w:t>
      </w:r>
      <w:r>
        <w:rPr>
          <w:rFonts w:hint="eastAsia" w:eastAsia="方正黑体_GBK"/>
          <w:sz w:val="36"/>
          <w:szCs w:val="36"/>
        </w:rPr>
        <w:t xml:space="preserve"> </w:t>
      </w:r>
      <w:r>
        <w:rPr>
          <w:rFonts w:eastAsia="方正黑体_GBK"/>
          <w:sz w:val="36"/>
          <w:szCs w:val="36"/>
        </w:rPr>
        <w:t>人：</w:t>
      </w:r>
      <w:r>
        <w:rPr>
          <w:rFonts w:eastAsia="方正黑体_GBK"/>
          <w:sz w:val="36"/>
          <w:szCs w:val="36"/>
          <w:u w:val="single"/>
        </w:rPr>
        <w:t xml:space="preserve">                    </w:t>
      </w:r>
      <w:r>
        <w:rPr>
          <w:rFonts w:hint="eastAsia" w:eastAsia="方正黑体_GBK"/>
          <w:sz w:val="36"/>
          <w:szCs w:val="36"/>
          <w:u w:val="single"/>
        </w:rPr>
        <w:t xml:space="preserve">       </w:t>
      </w:r>
    </w:p>
    <w:p>
      <w:pPr>
        <w:widowControl/>
        <w:tabs>
          <w:tab w:val="left" w:pos="640"/>
          <w:tab w:val="center" w:pos="4153"/>
          <w:tab w:val="right" w:pos="8306"/>
        </w:tabs>
        <w:snapToGrid w:val="0"/>
        <w:spacing w:line="600" w:lineRule="exact"/>
        <w:ind w:firstLine="637" w:firstLineChars="177"/>
        <w:jc w:val="left"/>
        <w:rPr>
          <w:rFonts w:eastAsia="方正黑体_GBK"/>
          <w:sz w:val="36"/>
          <w:szCs w:val="36"/>
        </w:rPr>
      </w:pPr>
      <w:r>
        <w:rPr>
          <w:rFonts w:eastAsia="方正黑体_GBK"/>
          <w:sz w:val="36"/>
          <w:szCs w:val="36"/>
        </w:rPr>
        <w:t>联系方式：</w:t>
      </w:r>
      <w:r>
        <w:rPr>
          <w:rFonts w:eastAsia="方正黑体_GBK"/>
          <w:sz w:val="36"/>
          <w:szCs w:val="36"/>
          <w:u w:val="single"/>
        </w:rPr>
        <w:t xml:space="preserve">                    </w:t>
      </w:r>
      <w:r>
        <w:rPr>
          <w:rFonts w:hint="eastAsia" w:eastAsia="方正黑体_GBK"/>
          <w:sz w:val="36"/>
          <w:szCs w:val="36"/>
          <w:u w:val="single"/>
        </w:rPr>
        <w:t xml:space="preserve">       </w:t>
      </w:r>
    </w:p>
    <w:p>
      <w:pPr>
        <w:widowControl/>
        <w:spacing w:line="600" w:lineRule="exact"/>
        <w:ind w:firstLine="637" w:firstLineChars="177"/>
        <w:jc w:val="left"/>
        <w:rPr>
          <w:rFonts w:eastAsia="方正黑体_GBK"/>
          <w:sz w:val="36"/>
          <w:szCs w:val="36"/>
        </w:rPr>
      </w:pPr>
      <w:r>
        <w:rPr>
          <w:rFonts w:hint="eastAsia" w:eastAsia="方正黑体_GBK"/>
          <w:sz w:val="36"/>
          <w:szCs w:val="36"/>
        </w:rPr>
        <w:t>填报日期：</w:t>
      </w:r>
      <w:r>
        <w:rPr>
          <w:rFonts w:hint="eastAsia" w:eastAsia="方正黑体_GBK"/>
          <w:sz w:val="36"/>
          <w:szCs w:val="36"/>
          <w:u w:val="single"/>
        </w:rPr>
        <w:t xml:space="preserve">                           </w:t>
      </w:r>
    </w:p>
    <w:p>
      <w:pPr>
        <w:widowControl/>
        <w:spacing w:line="600" w:lineRule="exact"/>
        <w:jc w:val="center"/>
        <w:rPr>
          <w:rFonts w:eastAsia="方正黑体_GBK"/>
          <w:sz w:val="36"/>
          <w:szCs w:val="36"/>
        </w:rPr>
      </w:pPr>
    </w:p>
    <w:p>
      <w:pPr>
        <w:widowControl/>
        <w:spacing w:line="600" w:lineRule="exact"/>
        <w:jc w:val="center"/>
        <w:rPr>
          <w:rFonts w:hint="eastAsia" w:eastAsia="方正黑体_GBK"/>
          <w:sz w:val="36"/>
          <w:szCs w:val="36"/>
        </w:rPr>
      </w:pPr>
    </w:p>
    <w:p>
      <w:pPr>
        <w:widowControl/>
        <w:spacing w:line="600" w:lineRule="exact"/>
        <w:jc w:val="center"/>
        <w:rPr>
          <w:rFonts w:hint="eastAsia" w:eastAsia="方正黑体_GBK"/>
          <w:sz w:val="36"/>
          <w:szCs w:val="36"/>
        </w:rPr>
      </w:pPr>
      <w:r>
        <w:rPr>
          <w:rFonts w:hint="eastAsia" w:eastAsia="方正黑体_GBK"/>
          <w:sz w:val="36"/>
          <w:szCs w:val="36"/>
        </w:rPr>
        <w:t>重庆市农业农村委员会制</w:t>
      </w:r>
    </w:p>
    <w:p>
      <w:pPr>
        <w:widowControl/>
        <w:spacing w:line="600" w:lineRule="exact"/>
        <w:jc w:val="center"/>
        <w:rPr>
          <w:rFonts w:eastAsia="方正黑体_GBK"/>
          <w:sz w:val="36"/>
          <w:szCs w:val="36"/>
        </w:rPr>
      </w:pPr>
      <w:r>
        <w:rPr>
          <w:rFonts w:hint="eastAsia" w:eastAsia="方正黑体_GBK"/>
          <w:sz w:val="36"/>
          <w:szCs w:val="36"/>
        </w:rPr>
        <w:t>2024年1月</w:t>
      </w:r>
    </w:p>
    <w:p>
      <w:pPr>
        <w:widowControl/>
        <w:spacing w:line="600" w:lineRule="exact"/>
        <w:jc w:val="center"/>
        <w:rPr>
          <w:rFonts w:hint="eastAsia" w:eastAsia="方正小标宋_GBK"/>
          <w:sz w:val="44"/>
          <w:szCs w:val="44"/>
        </w:rPr>
      </w:pPr>
      <w:r>
        <w:rPr>
          <w:rFonts w:eastAsia="方正小标宋_GBK"/>
          <w:sz w:val="36"/>
          <w:szCs w:val="36"/>
        </w:rPr>
        <w:br w:type="page"/>
      </w:r>
      <w:r>
        <w:rPr>
          <w:rFonts w:hint="eastAsia" w:eastAsia="方正小标宋_GBK"/>
          <w:sz w:val="44"/>
          <w:szCs w:val="44"/>
        </w:rPr>
        <w:t>申报创建重庆市食品及农产品加工标准化</w:t>
      </w:r>
    </w:p>
    <w:p>
      <w:pPr>
        <w:widowControl/>
        <w:spacing w:line="600" w:lineRule="exact"/>
        <w:jc w:val="center"/>
        <w:rPr>
          <w:rFonts w:eastAsia="方正小标宋_GBK"/>
          <w:sz w:val="44"/>
          <w:szCs w:val="44"/>
        </w:rPr>
      </w:pPr>
      <w:r>
        <w:rPr>
          <w:rFonts w:hint="eastAsia" w:eastAsia="方正小标宋_GBK"/>
          <w:sz w:val="44"/>
          <w:szCs w:val="44"/>
        </w:rPr>
        <w:t>种养基地</w:t>
      </w:r>
      <w:r>
        <w:rPr>
          <w:rFonts w:eastAsia="方正小标宋_GBK"/>
          <w:sz w:val="44"/>
          <w:szCs w:val="44"/>
        </w:rPr>
        <w:t>基本情况表</w:t>
      </w:r>
    </w:p>
    <w:p>
      <w:pPr>
        <w:widowControl/>
        <w:spacing w:line="600" w:lineRule="exact"/>
        <w:jc w:val="center"/>
        <w:rPr>
          <w:rFonts w:eastAsia="方正小标宋_GBK"/>
          <w:sz w:val="44"/>
          <w:szCs w:val="44"/>
          <w:u w:val="single"/>
        </w:rPr>
      </w:pPr>
    </w:p>
    <w:p>
      <w:pPr>
        <w:widowControl/>
        <w:spacing w:line="600" w:lineRule="exact"/>
        <w:jc w:val="right"/>
        <w:rPr>
          <w:sz w:val="28"/>
          <w:szCs w:val="28"/>
        </w:rPr>
      </w:pPr>
      <w:r>
        <w:rPr>
          <w:sz w:val="28"/>
          <w:szCs w:val="28"/>
        </w:rPr>
        <w:t>申报时间：    年  月  日</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2318"/>
        <w:gridCol w:w="178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557" w:type="dxa"/>
            <w:noWrap w:val="0"/>
            <w:vAlign w:val="center"/>
          </w:tcPr>
          <w:p>
            <w:pPr>
              <w:widowControl/>
              <w:spacing w:line="600" w:lineRule="exact"/>
              <w:rPr>
                <w:rFonts w:eastAsia="方正黑体_GBK"/>
                <w:szCs w:val="32"/>
              </w:rPr>
            </w:pPr>
            <w:r>
              <w:rPr>
                <w:rFonts w:eastAsia="方正黑体_GBK"/>
                <w:szCs w:val="32"/>
              </w:rPr>
              <w:t>基地名称</w:t>
            </w:r>
          </w:p>
        </w:tc>
        <w:tc>
          <w:tcPr>
            <w:tcW w:w="6503" w:type="dxa"/>
            <w:gridSpan w:val="3"/>
            <w:noWrap w:val="0"/>
            <w:vAlign w:val="center"/>
          </w:tcPr>
          <w:p>
            <w:pPr>
              <w:widowControl/>
              <w:tabs>
                <w:tab w:val="center" w:pos="4153"/>
                <w:tab w:val="right" w:pos="8306"/>
              </w:tabs>
              <w:snapToGrid w:val="0"/>
              <w:jc w:val="left"/>
              <w:rPr>
                <w:szCs w:val="32"/>
              </w:rPr>
            </w:pPr>
          </w:p>
          <w:p>
            <w:pPr>
              <w:widowControl/>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557" w:type="dxa"/>
            <w:noWrap w:val="0"/>
            <w:vAlign w:val="center"/>
          </w:tcPr>
          <w:p>
            <w:pPr>
              <w:widowControl/>
              <w:spacing w:line="600" w:lineRule="exact"/>
              <w:rPr>
                <w:rFonts w:eastAsia="方正黑体_GBK"/>
                <w:szCs w:val="32"/>
              </w:rPr>
            </w:pPr>
            <w:r>
              <w:rPr>
                <w:rFonts w:eastAsia="方正黑体_GBK"/>
                <w:szCs w:val="32"/>
              </w:rPr>
              <w:t>创建单位名称</w:t>
            </w:r>
          </w:p>
        </w:tc>
        <w:tc>
          <w:tcPr>
            <w:tcW w:w="6503" w:type="dxa"/>
            <w:gridSpan w:val="3"/>
            <w:noWrap w:val="0"/>
            <w:vAlign w:val="center"/>
          </w:tcPr>
          <w:p>
            <w:pPr>
              <w:widowControl/>
              <w:tabs>
                <w:tab w:val="center" w:pos="4153"/>
                <w:tab w:val="right" w:pos="8306"/>
              </w:tabs>
              <w:snapToGrid w:val="0"/>
              <w:jc w:val="righ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557" w:type="dxa"/>
            <w:noWrap w:val="0"/>
            <w:vAlign w:val="center"/>
          </w:tcPr>
          <w:p>
            <w:pPr>
              <w:widowControl/>
              <w:spacing w:line="600" w:lineRule="exact"/>
              <w:rPr>
                <w:rFonts w:eastAsia="方正黑体_GBK"/>
                <w:szCs w:val="32"/>
              </w:rPr>
            </w:pPr>
            <w:r>
              <w:rPr>
                <w:rFonts w:eastAsia="方正黑体_GBK"/>
                <w:szCs w:val="32"/>
              </w:rPr>
              <w:t>创建单位性质</w:t>
            </w:r>
          </w:p>
        </w:tc>
        <w:tc>
          <w:tcPr>
            <w:tcW w:w="6503" w:type="dxa"/>
            <w:gridSpan w:val="3"/>
            <w:noWrap w:val="0"/>
            <w:vAlign w:val="top"/>
          </w:tcPr>
          <w:p>
            <w:pPr>
              <w:widowControl/>
              <w:spacing w:line="600" w:lineRule="exact"/>
              <w:rPr>
                <w:szCs w:val="32"/>
              </w:rPr>
            </w:pPr>
            <w:r>
              <w:rPr>
                <w:szCs w:val="32"/>
              </w:rPr>
              <w:sym w:font="Wingdings 2" w:char="00A3"/>
            </w:r>
            <w:r>
              <w:rPr>
                <w:szCs w:val="32"/>
              </w:rPr>
              <w:t>企业</w:t>
            </w:r>
            <w:r>
              <w:rPr>
                <w:szCs w:val="32"/>
              </w:rPr>
              <w:sym w:font="Wingdings 2" w:char="00A3"/>
            </w:r>
            <w:r>
              <w:rPr>
                <w:szCs w:val="32"/>
              </w:rPr>
              <w:t>农村集体经济组织</w:t>
            </w:r>
            <w:r>
              <w:rPr>
                <w:szCs w:val="32"/>
              </w:rPr>
              <w:sym w:font="Wingdings 2" w:char="00A3"/>
            </w:r>
            <w:r>
              <w:rPr>
                <w:szCs w:val="32"/>
              </w:rPr>
              <w:t>专业合作社</w:t>
            </w:r>
          </w:p>
          <w:p>
            <w:pPr>
              <w:widowControl/>
              <w:spacing w:line="600" w:lineRule="exact"/>
              <w:rPr>
                <w:szCs w:val="32"/>
                <w:u w:val="single"/>
              </w:rPr>
            </w:pPr>
            <w:r>
              <w:rPr>
                <w:szCs w:val="32"/>
              </w:rPr>
              <w:sym w:font="Wingdings 2" w:char="00A3"/>
            </w:r>
            <w:r>
              <w:rPr>
                <w:szCs w:val="32"/>
              </w:rPr>
              <w:t>家庭农场</w:t>
            </w:r>
            <w:r>
              <w:rPr>
                <w:szCs w:val="32"/>
              </w:rPr>
              <w:sym w:font="Wingdings 2" w:char="00A3"/>
            </w:r>
            <w:r>
              <w:rPr>
                <w:szCs w:val="32"/>
              </w:rPr>
              <w:t>种养大户</w:t>
            </w:r>
            <w:r>
              <w:rPr>
                <w:szCs w:val="32"/>
              </w:rPr>
              <w:sym w:font="Wingdings 2" w:char="00A3"/>
            </w:r>
            <w:r>
              <w:rPr>
                <w:szCs w:val="32"/>
              </w:rPr>
              <w:t>其他</w:t>
            </w:r>
            <w:r>
              <w:rPr>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557" w:type="dxa"/>
            <w:noWrap w:val="0"/>
            <w:vAlign w:val="center"/>
          </w:tcPr>
          <w:p>
            <w:pPr>
              <w:widowControl/>
              <w:spacing w:line="600" w:lineRule="exact"/>
              <w:rPr>
                <w:rFonts w:eastAsia="方正黑体_GBK"/>
                <w:szCs w:val="32"/>
              </w:rPr>
            </w:pPr>
            <w:r>
              <w:rPr>
                <w:rFonts w:eastAsia="方正黑体_GBK"/>
                <w:szCs w:val="32"/>
              </w:rPr>
              <w:t>所属行业</w:t>
            </w:r>
          </w:p>
        </w:tc>
        <w:tc>
          <w:tcPr>
            <w:tcW w:w="6503" w:type="dxa"/>
            <w:gridSpan w:val="3"/>
            <w:noWrap w:val="0"/>
            <w:vAlign w:val="center"/>
          </w:tcPr>
          <w:p>
            <w:pPr>
              <w:widowControl/>
              <w:spacing w:line="600" w:lineRule="exact"/>
              <w:rPr>
                <w:szCs w:val="32"/>
              </w:rPr>
            </w:pPr>
            <w:r>
              <w:rPr>
                <w:szCs w:val="32"/>
              </w:rPr>
              <w:sym w:font="Wingdings 2" w:char="00A3"/>
            </w:r>
            <w:r>
              <w:rPr>
                <w:szCs w:val="32"/>
              </w:rPr>
              <w:t>种植业</w:t>
            </w:r>
            <w:r>
              <w:rPr>
                <w:szCs w:val="32"/>
              </w:rPr>
              <w:sym w:font="Wingdings 2" w:char="00A3"/>
            </w:r>
            <w:r>
              <w:rPr>
                <w:szCs w:val="32"/>
              </w:rPr>
              <w:t>养殖业</w:t>
            </w:r>
            <w:r>
              <w:rPr>
                <w:szCs w:val="32"/>
              </w:rPr>
              <w:sym w:font="Wingdings 2" w:char="00A3"/>
            </w:r>
            <w:r>
              <w:rPr>
                <w:szCs w:val="32"/>
              </w:rPr>
              <w:t>种养一体化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557" w:type="dxa"/>
            <w:noWrap w:val="0"/>
            <w:vAlign w:val="center"/>
          </w:tcPr>
          <w:p>
            <w:pPr>
              <w:widowControl/>
              <w:spacing w:line="600" w:lineRule="exact"/>
              <w:rPr>
                <w:rFonts w:eastAsia="方正黑体_GBK"/>
                <w:szCs w:val="32"/>
              </w:rPr>
            </w:pPr>
            <w:r>
              <w:rPr>
                <w:rFonts w:hint="eastAsia" w:eastAsia="方正黑体_GBK"/>
                <w:szCs w:val="32"/>
              </w:rPr>
              <w:t>项目负责人</w:t>
            </w:r>
          </w:p>
        </w:tc>
        <w:tc>
          <w:tcPr>
            <w:tcW w:w="2318" w:type="dxa"/>
            <w:noWrap w:val="0"/>
            <w:vAlign w:val="top"/>
          </w:tcPr>
          <w:p>
            <w:pPr>
              <w:widowControl/>
              <w:spacing w:line="600" w:lineRule="exact"/>
              <w:rPr>
                <w:rFonts w:eastAsia="方正黑体_GBK"/>
                <w:szCs w:val="32"/>
              </w:rPr>
            </w:pPr>
          </w:p>
        </w:tc>
        <w:tc>
          <w:tcPr>
            <w:tcW w:w="1780" w:type="dxa"/>
            <w:noWrap w:val="0"/>
            <w:vAlign w:val="center"/>
          </w:tcPr>
          <w:p>
            <w:pPr>
              <w:widowControl/>
              <w:spacing w:line="600" w:lineRule="exact"/>
              <w:rPr>
                <w:rFonts w:eastAsia="方正黑体_GBK"/>
                <w:szCs w:val="32"/>
              </w:rPr>
            </w:pPr>
            <w:r>
              <w:rPr>
                <w:rFonts w:eastAsia="方正黑体_GBK"/>
                <w:szCs w:val="32"/>
              </w:rPr>
              <w:t>联系电话</w:t>
            </w:r>
          </w:p>
        </w:tc>
        <w:tc>
          <w:tcPr>
            <w:tcW w:w="2405" w:type="dxa"/>
            <w:noWrap w:val="0"/>
            <w:vAlign w:val="top"/>
          </w:tcPr>
          <w:p>
            <w:pPr>
              <w:widowControl/>
              <w:spacing w:line="600" w:lineRule="exact"/>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2557" w:type="dxa"/>
            <w:noWrap w:val="0"/>
            <w:vAlign w:val="center"/>
          </w:tcPr>
          <w:p>
            <w:pPr>
              <w:widowControl/>
              <w:spacing w:line="600" w:lineRule="exact"/>
              <w:rPr>
                <w:rFonts w:eastAsia="方正黑体_GBK"/>
                <w:szCs w:val="32"/>
              </w:rPr>
            </w:pPr>
            <w:r>
              <w:rPr>
                <w:rFonts w:eastAsia="方正黑体_GBK"/>
                <w:szCs w:val="32"/>
              </w:rPr>
              <w:t>联系人</w:t>
            </w:r>
          </w:p>
        </w:tc>
        <w:tc>
          <w:tcPr>
            <w:tcW w:w="2318" w:type="dxa"/>
            <w:noWrap w:val="0"/>
            <w:vAlign w:val="top"/>
          </w:tcPr>
          <w:p>
            <w:pPr>
              <w:widowControl/>
              <w:spacing w:line="600" w:lineRule="exact"/>
              <w:rPr>
                <w:rFonts w:eastAsia="方正黑体_GBK"/>
                <w:szCs w:val="32"/>
              </w:rPr>
            </w:pPr>
          </w:p>
        </w:tc>
        <w:tc>
          <w:tcPr>
            <w:tcW w:w="1780" w:type="dxa"/>
            <w:noWrap w:val="0"/>
            <w:vAlign w:val="center"/>
          </w:tcPr>
          <w:p>
            <w:pPr>
              <w:widowControl/>
              <w:spacing w:line="600" w:lineRule="exact"/>
              <w:rPr>
                <w:rFonts w:eastAsia="方正黑体_GBK"/>
                <w:szCs w:val="32"/>
              </w:rPr>
            </w:pPr>
            <w:r>
              <w:rPr>
                <w:rFonts w:eastAsia="方正黑体_GBK"/>
                <w:szCs w:val="32"/>
              </w:rPr>
              <w:t>联系电话</w:t>
            </w:r>
          </w:p>
        </w:tc>
        <w:tc>
          <w:tcPr>
            <w:tcW w:w="2405" w:type="dxa"/>
            <w:noWrap w:val="0"/>
            <w:vAlign w:val="top"/>
          </w:tcPr>
          <w:p>
            <w:pPr>
              <w:widowControl/>
              <w:spacing w:line="600" w:lineRule="exact"/>
              <w:rPr>
                <w:rFonts w:eastAsia="方正黑体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557" w:type="dxa"/>
            <w:noWrap w:val="0"/>
            <w:vAlign w:val="center"/>
          </w:tcPr>
          <w:p>
            <w:pPr>
              <w:widowControl/>
              <w:spacing w:line="600" w:lineRule="exact"/>
              <w:rPr>
                <w:rFonts w:eastAsia="方正黑体_GBK"/>
                <w:szCs w:val="32"/>
              </w:rPr>
            </w:pPr>
            <w:r>
              <w:rPr>
                <w:rFonts w:eastAsia="方正黑体_GBK"/>
                <w:szCs w:val="32"/>
              </w:rPr>
              <w:t>建设地点</w:t>
            </w:r>
          </w:p>
        </w:tc>
        <w:tc>
          <w:tcPr>
            <w:tcW w:w="6503" w:type="dxa"/>
            <w:gridSpan w:val="3"/>
            <w:noWrap w:val="0"/>
            <w:vAlign w:val="top"/>
          </w:tcPr>
          <w:p>
            <w:pPr>
              <w:widowControl/>
              <w:tabs>
                <w:tab w:val="center" w:pos="4153"/>
                <w:tab w:val="right" w:pos="8306"/>
              </w:tabs>
              <w:snapToGrid w:val="0"/>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2557" w:type="dxa"/>
            <w:noWrap w:val="0"/>
            <w:vAlign w:val="center"/>
          </w:tcPr>
          <w:p>
            <w:pPr>
              <w:widowControl/>
              <w:spacing w:line="600" w:lineRule="exact"/>
              <w:rPr>
                <w:rFonts w:hint="eastAsia" w:eastAsia="方正黑体_GBK"/>
                <w:szCs w:val="32"/>
              </w:rPr>
            </w:pPr>
            <w:r>
              <w:rPr>
                <w:rFonts w:hint="eastAsia" w:eastAsia="方正黑体_GBK"/>
                <w:szCs w:val="32"/>
              </w:rPr>
              <w:t>建设目标</w:t>
            </w:r>
          </w:p>
        </w:tc>
        <w:tc>
          <w:tcPr>
            <w:tcW w:w="6503" w:type="dxa"/>
            <w:gridSpan w:val="3"/>
            <w:noWrap w:val="0"/>
            <w:vAlign w:val="top"/>
          </w:tcPr>
          <w:p>
            <w:pPr>
              <w:widowControl/>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2557" w:type="dxa"/>
            <w:noWrap w:val="0"/>
            <w:vAlign w:val="center"/>
          </w:tcPr>
          <w:p>
            <w:pPr>
              <w:widowControl/>
              <w:spacing w:line="600" w:lineRule="exact"/>
              <w:rPr>
                <w:rFonts w:eastAsia="方正黑体_GBK"/>
                <w:szCs w:val="32"/>
              </w:rPr>
            </w:pPr>
            <w:r>
              <w:rPr>
                <w:rFonts w:eastAsia="方正黑体_GBK"/>
                <w:szCs w:val="32"/>
              </w:rPr>
              <w:t>主要建设内容</w:t>
            </w:r>
          </w:p>
        </w:tc>
        <w:tc>
          <w:tcPr>
            <w:tcW w:w="6503" w:type="dxa"/>
            <w:gridSpan w:val="3"/>
            <w:noWrap w:val="0"/>
            <w:vAlign w:val="top"/>
          </w:tcPr>
          <w:p>
            <w:pPr>
              <w:widowControl/>
              <w:tabs>
                <w:tab w:val="center" w:pos="4153"/>
                <w:tab w:val="right" w:pos="8306"/>
              </w:tabs>
              <w:snapToGrid w:val="0"/>
              <w:jc w:val="left"/>
              <w:rPr>
                <w:szCs w:val="32"/>
              </w:rPr>
            </w:pPr>
          </w:p>
          <w:p>
            <w:pPr>
              <w:widowControl/>
              <w:rPr>
                <w:szCs w:val="32"/>
              </w:rPr>
            </w:pPr>
          </w:p>
          <w:p>
            <w:pPr>
              <w:widowControl/>
              <w:tabs>
                <w:tab w:val="center" w:pos="4153"/>
                <w:tab w:val="right" w:pos="8306"/>
              </w:tabs>
              <w:snapToGrid w:val="0"/>
              <w:jc w:val="left"/>
              <w:rPr>
                <w:szCs w:val="32"/>
              </w:rPr>
            </w:pPr>
          </w:p>
          <w:p>
            <w:pPr>
              <w:widowControl/>
              <w:rPr>
                <w:szCs w:val="32"/>
              </w:rPr>
            </w:pPr>
          </w:p>
          <w:p>
            <w:pPr>
              <w:widowControl/>
              <w:tabs>
                <w:tab w:val="center" w:pos="4153"/>
                <w:tab w:val="right" w:pos="8306"/>
              </w:tabs>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2557" w:type="dxa"/>
            <w:noWrap w:val="0"/>
            <w:vAlign w:val="center"/>
          </w:tcPr>
          <w:p>
            <w:pPr>
              <w:widowControl/>
              <w:spacing w:line="600" w:lineRule="exact"/>
              <w:rPr>
                <w:rFonts w:hint="eastAsia" w:eastAsia="方正黑体_GBK"/>
                <w:szCs w:val="32"/>
              </w:rPr>
            </w:pPr>
            <w:r>
              <w:rPr>
                <w:rFonts w:hint="eastAsia" w:eastAsia="方正黑体_GBK"/>
                <w:szCs w:val="32"/>
              </w:rPr>
              <w:t>生产效益和</w:t>
            </w:r>
          </w:p>
          <w:p>
            <w:pPr>
              <w:widowControl/>
              <w:spacing w:line="600" w:lineRule="exact"/>
              <w:rPr>
                <w:rFonts w:eastAsia="方正黑体_GBK"/>
                <w:szCs w:val="32"/>
              </w:rPr>
            </w:pPr>
            <w:r>
              <w:rPr>
                <w:rFonts w:hint="eastAsia" w:eastAsia="方正黑体_GBK"/>
                <w:szCs w:val="32"/>
              </w:rPr>
              <w:t>供给能力</w:t>
            </w:r>
          </w:p>
        </w:tc>
        <w:tc>
          <w:tcPr>
            <w:tcW w:w="6503" w:type="dxa"/>
            <w:gridSpan w:val="3"/>
            <w:noWrap w:val="0"/>
            <w:vAlign w:val="top"/>
          </w:tcPr>
          <w:p>
            <w:pPr>
              <w:widowControl/>
              <w:spacing w:line="600" w:lineRule="exact"/>
              <w:rPr>
                <w:szCs w:val="32"/>
              </w:rPr>
            </w:pPr>
          </w:p>
          <w:p>
            <w:pPr>
              <w:widowControl/>
              <w:tabs>
                <w:tab w:val="center" w:pos="4153"/>
                <w:tab w:val="right" w:pos="8306"/>
              </w:tabs>
              <w:snapToGrid w:val="0"/>
              <w:jc w:val="left"/>
              <w:rPr>
                <w:szCs w:val="32"/>
              </w:rPr>
            </w:pPr>
          </w:p>
          <w:p>
            <w:pPr>
              <w:widowControl/>
              <w:rPr>
                <w:szCs w:val="32"/>
              </w:rPr>
            </w:pPr>
          </w:p>
          <w:p>
            <w:pPr>
              <w:widowControl/>
              <w:tabs>
                <w:tab w:val="center" w:pos="4153"/>
                <w:tab w:val="right" w:pos="8306"/>
              </w:tabs>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trPr>
        <w:tc>
          <w:tcPr>
            <w:tcW w:w="2557" w:type="dxa"/>
            <w:noWrap w:val="0"/>
            <w:vAlign w:val="center"/>
          </w:tcPr>
          <w:p>
            <w:pPr>
              <w:widowControl/>
              <w:spacing w:line="600" w:lineRule="exact"/>
              <w:rPr>
                <w:rFonts w:eastAsia="方正黑体_GBK"/>
                <w:szCs w:val="32"/>
              </w:rPr>
            </w:pPr>
            <w:r>
              <w:rPr>
                <w:rFonts w:eastAsia="方正黑体_GBK"/>
                <w:szCs w:val="32"/>
              </w:rPr>
              <w:t>所在乡镇</w:t>
            </w:r>
            <w:r>
              <w:rPr>
                <w:rFonts w:hint="eastAsia" w:eastAsia="方正黑体_GBK"/>
                <w:szCs w:val="32"/>
              </w:rPr>
              <w:t>人民政府（街道办事处）</w:t>
            </w:r>
            <w:r>
              <w:rPr>
                <w:rFonts w:eastAsia="方正黑体_GBK"/>
                <w:szCs w:val="32"/>
              </w:rPr>
              <w:t>意见</w:t>
            </w:r>
          </w:p>
        </w:tc>
        <w:tc>
          <w:tcPr>
            <w:tcW w:w="6503" w:type="dxa"/>
            <w:gridSpan w:val="3"/>
            <w:noWrap w:val="0"/>
            <w:vAlign w:val="top"/>
          </w:tcPr>
          <w:p>
            <w:pPr>
              <w:widowControl/>
              <w:spacing w:line="600" w:lineRule="exact"/>
              <w:jc w:val="right"/>
              <w:rPr>
                <w:szCs w:val="32"/>
              </w:rPr>
            </w:pPr>
          </w:p>
          <w:p>
            <w:pPr>
              <w:widowControl/>
              <w:tabs>
                <w:tab w:val="center" w:pos="4153"/>
                <w:tab w:val="right" w:pos="8306"/>
              </w:tabs>
              <w:snapToGrid w:val="0"/>
              <w:jc w:val="left"/>
              <w:rPr>
                <w:szCs w:val="32"/>
              </w:rPr>
            </w:pPr>
          </w:p>
          <w:p>
            <w:pPr>
              <w:widowControl/>
              <w:rPr>
                <w:szCs w:val="32"/>
              </w:rPr>
            </w:pPr>
          </w:p>
          <w:p>
            <w:pPr>
              <w:widowControl/>
              <w:tabs>
                <w:tab w:val="center" w:pos="4153"/>
                <w:tab w:val="right" w:pos="8306"/>
              </w:tabs>
              <w:snapToGrid w:val="0"/>
              <w:jc w:val="left"/>
              <w:rPr>
                <w:sz w:val="18"/>
                <w:szCs w:val="18"/>
              </w:rPr>
            </w:pPr>
          </w:p>
          <w:p>
            <w:pPr>
              <w:widowControl/>
              <w:tabs>
                <w:tab w:val="center" w:pos="4153"/>
                <w:tab w:val="right" w:pos="8306"/>
              </w:tabs>
              <w:snapToGrid w:val="0"/>
              <w:jc w:val="left"/>
              <w:rPr>
                <w:szCs w:val="32"/>
              </w:rPr>
            </w:pPr>
          </w:p>
          <w:p>
            <w:pPr>
              <w:widowControl/>
              <w:rPr>
                <w:szCs w:val="24"/>
              </w:rPr>
            </w:pPr>
          </w:p>
          <w:p>
            <w:pPr>
              <w:widowControl/>
              <w:spacing w:line="600" w:lineRule="exact"/>
              <w:jc w:val="right"/>
              <w:rPr>
                <w:szCs w:val="32"/>
              </w:rPr>
            </w:pPr>
            <w:r>
              <w:rPr>
                <w:szCs w:val="32"/>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trPr>
        <w:tc>
          <w:tcPr>
            <w:tcW w:w="2557" w:type="dxa"/>
            <w:noWrap w:val="0"/>
            <w:vAlign w:val="center"/>
          </w:tcPr>
          <w:p>
            <w:pPr>
              <w:widowControl/>
              <w:spacing w:line="600" w:lineRule="exact"/>
              <w:rPr>
                <w:rFonts w:eastAsia="方正黑体_GBK"/>
                <w:szCs w:val="32"/>
              </w:rPr>
            </w:pPr>
            <w:r>
              <w:rPr>
                <w:rFonts w:eastAsia="方正黑体_GBK"/>
                <w:szCs w:val="32"/>
              </w:rPr>
              <w:t>区县农业农村主管部门意见</w:t>
            </w:r>
          </w:p>
        </w:tc>
        <w:tc>
          <w:tcPr>
            <w:tcW w:w="6503" w:type="dxa"/>
            <w:gridSpan w:val="3"/>
            <w:noWrap w:val="0"/>
            <w:vAlign w:val="top"/>
          </w:tcPr>
          <w:p>
            <w:pPr>
              <w:widowControl/>
              <w:spacing w:line="600" w:lineRule="exact"/>
              <w:jc w:val="right"/>
              <w:rPr>
                <w:szCs w:val="32"/>
              </w:rPr>
            </w:pPr>
          </w:p>
          <w:p>
            <w:pPr>
              <w:widowControl/>
              <w:spacing w:line="600" w:lineRule="exact"/>
              <w:jc w:val="right"/>
              <w:rPr>
                <w:szCs w:val="32"/>
              </w:rPr>
            </w:pPr>
          </w:p>
          <w:p>
            <w:pPr>
              <w:widowControl/>
              <w:tabs>
                <w:tab w:val="center" w:pos="4153"/>
                <w:tab w:val="right" w:pos="8306"/>
              </w:tabs>
              <w:snapToGrid w:val="0"/>
              <w:jc w:val="left"/>
              <w:rPr>
                <w:szCs w:val="32"/>
              </w:rPr>
            </w:pPr>
          </w:p>
          <w:p>
            <w:pPr>
              <w:widowControl/>
              <w:rPr>
                <w:szCs w:val="24"/>
              </w:rPr>
            </w:pPr>
          </w:p>
          <w:p>
            <w:pPr>
              <w:widowControl/>
              <w:spacing w:line="600" w:lineRule="exact"/>
              <w:jc w:val="right"/>
              <w:rPr>
                <w:szCs w:val="32"/>
              </w:rPr>
            </w:pPr>
          </w:p>
          <w:p>
            <w:pPr>
              <w:widowControl/>
              <w:spacing w:line="600" w:lineRule="exact"/>
              <w:jc w:val="right"/>
              <w:rPr>
                <w:szCs w:val="32"/>
              </w:rPr>
            </w:pPr>
          </w:p>
          <w:p>
            <w:pPr>
              <w:widowControl/>
              <w:spacing w:line="600" w:lineRule="exact"/>
              <w:jc w:val="right"/>
              <w:rPr>
                <w:szCs w:val="32"/>
              </w:rPr>
            </w:pPr>
            <w:r>
              <w:rPr>
                <w:szCs w:val="32"/>
              </w:rPr>
              <w:t>（签章）    年  月  日</w:t>
            </w:r>
          </w:p>
        </w:tc>
      </w:tr>
    </w:tbl>
    <w:p>
      <w:pPr>
        <w:widowControl/>
        <w:spacing w:line="600" w:lineRule="exact"/>
        <w:jc w:val="center"/>
        <w:rPr>
          <w:rFonts w:hint="eastAsia" w:eastAsia="方正小标宋_GBK"/>
          <w:spacing w:val="-20"/>
          <w:kern w:val="0"/>
          <w:sz w:val="44"/>
          <w:szCs w:val="44"/>
        </w:rPr>
      </w:pPr>
      <w:r>
        <w:rPr>
          <w:rFonts w:eastAsia="方正黑体_GBK"/>
          <w:szCs w:val="32"/>
        </w:rPr>
        <w:br w:type="page"/>
      </w:r>
      <w:r>
        <w:rPr>
          <w:rFonts w:hint="eastAsia" w:eastAsia="方正小标宋_GBK"/>
          <w:sz w:val="44"/>
          <w:szCs w:val="44"/>
        </w:rPr>
        <w:t>重庆市食品及农产品加工</w:t>
      </w:r>
      <w:r>
        <w:rPr>
          <w:rFonts w:hint="eastAsia" w:eastAsia="方正小标宋_GBK"/>
          <w:spacing w:val="-20"/>
          <w:kern w:val="0"/>
          <w:sz w:val="44"/>
          <w:szCs w:val="44"/>
        </w:rPr>
        <w:t>标准化种养基地</w:t>
      </w:r>
    </w:p>
    <w:p>
      <w:pPr>
        <w:widowControl/>
        <w:spacing w:line="600" w:lineRule="exact"/>
        <w:jc w:val="center"/>
        <w:rPr>
          <w:rFonts w:eastAsia="方正小标宋_GBK"/>
          <w:spacing w:val="-20"/>
          <w:kern w:val="0"/>
          <w:sz w:val="44"/>
          <w:szCs w:val="44"/>
        </w:rPr>
      </w:pPr>
      <w:r>
        <w:rPr>
          <w:rFonts w:hint="eastAsia" w:eastAsia="方正小标宋_GBK"/>
          <w:spacing w:val="-20"/>
          <w:kern w:val="0"/>
          <w:sz w:val="44"/>
          <w:szCs w:val="44"/>
        </w:rPr>
        <w:t>创建</w:t>
      </w:r>
      <w:r>
        <w:rPr>
          <w:rFonts w:eastAsia="方正小标宋_GBK"/>
          <w:spacing w:val="-20"/>
          <w:kern w:val="0"/>
          <w:sz w:val="44"/>
          <w:szCs w:val="44"/>
        </w:rPr>
        <w:t>方案编写提纲</w:t>
      </w:r>
    </w:p>
    <w:p>
      <w:pPr>
        <w:widowControl/>
        <w:rPr>
          <w:szCs w:val="24"/>
        </w:rPr>
      </w:pPr>
    </w:p>
    <w:p>
      <w:pPr>
        <w:widowControl/>
        <w:tabs>
          <w:tab w:val="center" w:pos="4153"/>
          <w:tab w:val="right" w:pos="8306"/>
        </w:tabs>
        <w:snapToGrid w:val="0"/>
        <w:spacing w:line="600" w:lineRule="exact"/>
        <w:ind w:firstLine="640" w:firstLineChars="200"/>
        <w:rPr>
          <w:rFonts w:eastAsia="方正黑体_GBK"/>
          <w:szCs w:val="32"/>
        </w:rPr>
      </w:pPr>
      <w:r>
        <w:rPr>
          <w:rFonts w:eastAsia="方正黑体_GBK"/>
          <w:szCs w:val="32"/>
        </w:rPr>
        <w:t>一、基本情况</w:t>
      </w:r>
    </w:p>
    <w:p>
      <w:pPr>
        <w:widowControl/>
        <w:spacing w:line="600" w:lineRule="exact"/>
        <w:ind w:firstLine="640" w:firstLineChars="200"/>
        <w:rPr>
          <w:szCs w:val="32"/>
        </w:rPr>
      </w:pPr>
      <w:r>
        <w:rPr>
          <w:szCs w:val="32"/>
        </w:rPr>
        <w:t>（介绍申报主体基本情况</w:t>
      </w:r>
      <w:r>
        <w:rPr>
          <w:rFonts w:hint="eastAsia"/>
          <w:szCs w:val="32"/>
        </w:rPr>
        <w:t>、主营业务、财务状况等</w:t>
      </w:r>
      <w:r>
        <w:rPr>
          <w:szCs w:val="32"/>
        </w:rPr>
        <w:t>）</w:t>
      </w:r>
    </w:p>
    <w:p>
      <w:pPr>
        <w:widowControl/>
        <w:spacing w:line="600" w:lineRule="exact"/>
        <w:ind w:firstLine="640" w:firstLineChars="200"/>
        <w:rPr>
          <w:rFonts w:eastAsia="方正黑体_GBK"/>
          <w:szCs w:val="32"/>
        </w:rPr>
      </w:pPr>
      <w:r>
        <w:rPr>
          <w:rFonts w:eastAsia="方正黑体_GBK"/>
          <w:szCs w:val="32"/>
        </w:rPr>
        <w:t>二、现有基础</w:t>
      </w:r>
      <w:r>
        <w:rPr>
          <w:rFonts w:hint="eastAsia" w:eastAsia="方正黑体_GBK"/>
          <w:szCs w:val="32"/>
        </w:rPr>
        <w:t>和供应优势</w:t>
      </w:r>
    </w:p>
    <w:p>
      <w:pPr>
        <w:widowControl/>
        <w:tabs>
          <w:tab w:val="center" w:pos="4153"/>
          <w:tab w:val="right" w:pos="8306"/>
        </w:tabs>
        <w:snapToGrid w:val="0"/>
        <w:spacing w:line="600" w:lineRule="exact"/>
        <w:ind w:firstLine="640" w:firstLineChars="200"/>
        <w:rPr>
          <w:szCs w:val="32"/>
        </w:rPr>
      </w:pPr>
      <w:r>
        <w:rPr>
          <w:szCs w:val="32"/>
        </w:rPr>
        <w:t>（阐述创建</w:t>
      </w:r>
      <w:r>
        <w:rPr>
          <w:rFonts w:hint="eastAsia"/>
          <w:szCs w:val="32"/>
        </w:rPr>
        <w:t>标准化种养基地</w:t>
      </w:r>
      <w:r>
        <w:rPr>
          <w:szCs w:val="32"/>
        </w:rPr>
        <w:t>所具备的现有基础条件</w:t>
      </w:r>
      <w:r>
        <w:rPr>
          <w:rFonts w:hint="eastAsia"/>
          <w:szCs w:val="32"/>
        </w:rPr>
        <w:t>、设施设备水平、创建能力、优势短板</w:t>
      </w:r>
      <w:r>
        <w:rPr>
          <w:szCs w:val="32"/>
        </w:rPr>
        <w:t>等</w:t>
      </w:r>
      <w:r>
        <w:rPr>
          <w:rFonts w:hint="eastAsia"/>
          <w:szCs w:val="32"/>
        </w:rPr>
        <w:t>，以及保障供应食品及农产品加工重要原辅料的情况和供应能力等</w:t>
      </w:r>
      <w:r>
        <w:rPr>
          <w:szCs w:val="32"/>
        </w:rPr>
        <w:t>）</w:t>
      </w:r>
    </w:p>
    <w:p>
      <w:pPr>
        <w:widowControl/>
        <w:spacing w:line="600" w:lineRule="exact"/>
        <w:ind w:firstLine="640" w:firstLineChars="200"/>
        <w:rPr>
          <w:rFonts w:eastAsia="方正黑体_GBK"/>
          <w:szCs w:val="32"/>
        </w:rPr>
      </w:pPr>
      <w:r>
        <w:rPr>
          <w:rFonts w:eastAsia="方正黑体_GBK"/>
          <w:szCs w:val="32"/>
        </w:rPr>
        <w:t>三、总体目标</w:t>
      </w:r>
    </w:p>
    <w:p>
      <w:pPr>
        <w:widowControl/>
        <w:tabs>
          <w:tab w:val="center" w:pos="4153"/>
          <w:tab w:val="right" w:pos="8306"/>
        </w:tabs>
        <w:snapToGrid w:val="0"/>
        <w:spacing w:line="600" w:lineRule="exact"/>
        <w:ind w:firstLine="640" w:firstLineChars="200"/>
        <w:rPr>
          <w:szCs w:val="32"/>
        </w:rPr>
      </w:pPr>
      <w:r>
        <w:rPr>
          <w:szCs w:val="32"/>
        </w:rPr>
        <w:t>（</w:t>
      </w:r>
      <w:r>
        <w:rPr>
          <w:rFonts w:hint="eastAsia"/>
          <w:szCs w:val="32"/>
        </w:rPr>
        <w:t>简述标准化种养基地</w:t>
      </w:r>
      <w:r>
        <w:rPr>
          <w:szCs w:val="32"/>
        </w:rPr>
        <w:t>创建总体目标</w:t>
      </w:r>
      <w:r>
        <w:rPr>
          <w:rFonts w:hint="eastAsia"/>
          <w:szCs w:val="32"/>
        </w:rPr>
        <w:t>等</w:t>
      </w:r>
      <w:r>
        <w:rPr>
          <w:szCs w:val="32"/>
        </w:rPr>
        <w:t>）</w:t>
      </w:r>
    </w:p>
    <w:p>
      <w:pPr>
        <w:widowControl/>
        <w:snapToGrid w:val="0"/>
        <w:spacing w:line="600" w:lineRule="exact"/>
        <w:ind w:firstLine="640" w:firstLineChars="200"/>
        <w:rPr>
          <w:rFonts w:eastAsia="方正黑体_GBK"/>
          <w:szCs w:val="32"/>
        </w:rPr>
      </w:pPr>
      <w:r>
        <w:rPr>
          <w:rFonts w:eastAsia="方正黑体_GBK"/>
          <w:szCs w:val="32"/>
        </w:rPr>
        <w:t>四、具体内容</w:t>
      </w:r>
    </w:p>
    <w:p>
      <w:pPr>
        <w:widowControl/>
        <w:snapToGrid w:val="0"/>
        <w:spacing w:line="600" w:lineRule="exact"/>
        <w:ind w:firstLine="640" w:firstLineChars="200"/>
        <w:rPr>
          <w:szCs w:val="32"/>
        </w:rPr>
      </w:pPr>
      <w:r>
        <w:rPr>
          <w:szCs w:val="32"/>
        </w:rPr>
        <w:t>（</w:t>
      </w:r>
      <w:r>
        <w:rPr>
          <w:rFonts w:hint="eastAsia"/>
          <w:szCs w:val="32"/>
        </w:rPr>
        <w:t>对照标准化种养基地</w:t>
      </w:r>
      <w:r>
        <w:rPr>
          <w:szCs w:val="32"/>
        </w:rPr>
        <w:t>创建条件要求</w:t>
      </w:r>
      <w:r>
        <w:rPr>
          <w:rFonts w:hint="eastAsia"/>
          <w:szCs w:val="32"/>
        </w:rPr>
        <w:t>和考核评分内容</w:t>
      </w:r>
      <w:r>
        <w:rPr>
          <w:szCs w:val="32"/>
        </w:rPr>
        <w:t>，说明</w:t>
      </w:r>
      <w:r>
        <w:rPr>
          <w:rFonts w:hint="eastAsia"/>
          <w:szCs w:val="32"/>
        </w:rPr>
        <w:t>标准化种养基地</w:t>
      </w:r>
      <w:r>
        <w:rPr>
          <w:szCs w:val="32"/>
        </w:rPr>
        <w:t>创建的具体内容和</w:t>
      </w:r>
      <w:r>
        <w:rPr>
          <w:rFonts w:hint="eastAsia"/>
          <w:szCs w:val="32"/>
        </w:rPr>
        <w:t>预期</w:t>
      </w:r>
      <w:r>
        <w:rPr>
          <w:szCs w:val="32"/>
        </w:rPr>
        <w:t>指标</w:t>
      </w:r>
      <w:r>
        <w:rPr>
          <w:rFonts w:hint="eastAsia"/>
          <w:szCs w:val="32"/>
        </w:rPr>
        <w:t>数据等</w:t>
      </w:r>
      <w:r>
        <w:rPr>
          <w:szCs w:val="32"/>
        </w:rPr>
        <w:t>）</w:t>
      </w:r>
    </w:p>
    <w:p>
      <w:pPr>
        <w:widowControl/>
        <w:snapToGrid w:val="0"/>
        <w:spacing w:line="600" w:lineRule="exact"/>
        <w:ind w:firstLine="640" w:firstLineChars="200"/>
        <w:rPr>
          <w:rFonts w:eastAsia="方正黑体_GBK"/>
          <w:szCs w:val="32"/>
        </w:rPr>
      </w:pPr>
      <w:r>
        <w:rPr>
          <w:rFonts w:eastAsia="方正黑体_GBK"/>
          <w:szCs w:val="32"/>
        </w:rPr>
        <w:t>五、进度安排和保障措施</w:t>
      </w:r>
    </w:p>
    <w:p>
      <w:pPr>
        <w:widowControl/>
        <w:snapToGrid w:val="0"/>
        <w:spacing w:line="600" w:lineRule="exact"/>
        <w:ind w:firstLine="640" w:firstLineChars="200"/>
        <w:rPr>
          <w:szCs w:val="32"/>
        </w:rPr>
      </w:pPr>
      <w:r>
        <w:rPr>
          <w:szCs w:val="32"/>
        </w:rPr>
        <w:t>（说明</w:t>
      </w:r>
      <w:r>
        <w:rPr>
          <w:rFonts w:hint="eastAsia"/>
          <w:szCs w:val="32"/>
        </w:rPr>
        <w:t>标准化种养基地</w:t>
      </w:r>
      <w:r>
        <w:rPr>
          <w:szCs w:val="32"/>
        </w:rPr>
        <w:t>创建时间进度安排以及项目实施</w:t>
      </w:r>
      <w:r>
        <w:rPr>
          <w:rFonts w:hint="eastAsia"/>
          <w:szCs w:val="32"/>
        </w:rPr>
        <w:t>的</w:t>
      </w:r>
      <w:r>
        <w:rPr>
          <w:szCs w:val="32"/>
        </w:rPr>
        <w:t>保障措施</w:t>
      </w:r>
      <w:r>
        <w:rPr>
          <w:rFonts w:hint="eastAsia"/>
          <w:szCs w:val="32"/>
        </w:rPr>
        <w:t>等</w:t>
      </w:r>
      <w:r>
        <w:rPr>
          <w:szCs w:val="32"/>
        </w:rPr>
        <w:t>）</w:t>
      </w:r>
    </w:p>
    <w:p>
      <w:pPr>
        <w:widowControl/>
        <w:spacing w:line="600" w:lineRule="exact"/>
        <w:ind w:firstLine="640" w:firstLineChars="200"/>
        <w:rPr>
          <w:rFonts w:hint="eastAsia" w:eastAsia="方正黑体_GBK"/>
          <w:szCs w:val="32"/>
        </w:rPr>
      </w:pPr>
      <w:r>
        <w:rPr>
          <w:rFonts w:hint="eastAsia" w:eastAsia="方正黑体_GBK"/>
          <w:szCs w:val="32"/>
        </w:rPr>
        <w:t>六</w:t>
      </w:r>
      <w:r>
        <w:rPr>
          <w:rFonts w:eastAsia="方正黑体_GBK"/>
          <w:szCs w:val="32"/>
        </w:rPr>
        <w:t>、</w:t>
      </w:r>
      <w:r>
        <w:rPr>
          <w:rFonts w:hint="eastAsia" w:eastAsia="方正黑体_GBK"/>
          <w:szCs w:val="32"/>
        </w:rPr>
        <w:t>附件</w:t>
      </w:r>
    </w:p>
    <w:p>
      <w:pPr>
        <w:spacing w:line="500" w:lineRule="exact"/>
        <w:rPr>
          <w:rFonts w:hint="eastAsia" w:ascii="方正仿宋_GBK"/>
          <w:szCs w:val="32"/>
        </w:rPr>
      </w:pPr>
      <w:r>
        <w:rPr>
          <w:szCs w:val="32"/>
        </w:rPr>
        <w:t>（</w:t>
      </w:r>
      <w:r>
        <w:rPr>
          <w:rFonts w:hint="eastAsia"/>
          <w:szCs w:val="32"/>
        </w:rPr>
        <w:t>标准化种养基地</w:t>
      </w:r>
      <w:r>
        <w:rPr>
          <w:szCs w:val="32"/>
        </w:rPr>
        <w:t>创建相关</w:t>
      </w:r>
      <w:r>
        <w:rPr>
          <w:rFonts w:hint="eastAsia"/>
          <w:szCs w:val="32"/>
        </w:rPr>
        <w:t>证明</w:t>
      </w:r>
      <w:r>
        <w:rPr>
          <w:szCs w:val="32"/>
        </w:rPr>
        <w:t>材料</w:t>
      </w:r>
      <w:r>
        <w:rPr>
          <w:rFonts w:hint="eastAsia"/>
          <w:szCs w:val="32"/>
        </w:rPr>
        <w:t>等</w:t>
      </w:r>
      <w:r>
        <w:rPr>
          <w:szCs w:val="32"/>
        </w:rPr>
        <w:t>）</w:t>
      </w: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ascii="方正仿宋_GBK"/>
          <w:szCs w:val="32"/>
        </w:rPr>
        <w:sectPr>
          <w:footerReference r:id="rId3" w:type="default"/>
          <w:footerReference r:id="rId4" w:type="even"/>
          <w:pgSz w:w="11906" w:h="16838"/>
          <w:pgMar w:top="2098" w:right="1531" w:bottom="1985" w:left="1531" w:header="851" w:footer="1474" w:gutter="0"/>
          <w:cols w:space="720" w:num="1"/>
          <w:docGrid w:type="lines" w:linePitch="579" w:charSpace="-849"/>
        </w:sectPr>
      </w:pPr>
    </w:p>
    <w:p>
      <w:pPr>
        <w:widowControl/>
        <w:snapToGrid w:val="0"/>
        <w:spacing w:line="600" w:lineRule="exact"/>
        <w:jc w:val="left"/>
        <w:rPr>
          <w:rFonts w:eastAsia="方正黑体_GBK"/>
          <w:szCs w:val="32"/>
        </w:rPr>
      </w:pPr>
      <w:r>
        <w:rPr>
          <w:rFonts w:eastAsia="方正黑体_GBK"/>
          <w:szCs w:val="32"/>
        </w:rPr>
        <w:t>附件</w:t>
      </w:r>
      <w:r>
        <w:rPr>
          <w:rFonts w:hint="eastAsia" w:eastAsia="方正黑体_GBK"/>
          <w:szCs w:val="32"/>
        </w:rPr>
        <w:t>2</w:t>
      </w:r>
    </w:p>
    <w:p>
      <w:pPr>
        <w:widowControl/>
        <w:snapToGrid w:val="0"/>
        <w:spacing w:line="600" w:lineRule="exact"/>
        <w:jc w:val="center"/>
        <w:rPr>
          <w:rFonts w:hint="eastAsia"/>
          <w:szCs w:val="32"/>
        </w:rPr>
      </w:pPr>
      <w:r>
        <w:rPr>
          <w:rFonts w:eastAsia="方正小标宋_GBK"/>
          <w:sz w:val="44"/>
          <w:szCs w:val="44"/>
        </w:rPr>
        <w:t>申报创建第一批标准化种养基地信息汇总表</w:t>
      </w:r>
    </w:p>
    <w:p>
      <w:pPr>
        <w:widowControl/>
        <w:spacing w:line="600" w:lineRule="exact"/>
        <w:ind w:firstLine="472" w:firstLineChars="200"/>
        <w:rPr>
          <w:rFonts w:eastAsia="方正楷体_GBK"/>
          <w:sz w:val="24"/>
          <w:szCs w:val="24"/>
        </w:rPr>
      </w:pPr>
      <w:r>
        <w:rPr>
          <w:rFonts w:eastAsia="方正楷体_GBK"/>
          <w:sz w:val="24"/>
          <w:szCs w:val="24"/>
        </w:rPr>
        <w:t>填报区县：           联系人：          联系电话（手机）：</w:t>
      </w:r>
    </w:p>
    <w:tbl>
      <w:tblPr>
        <w:tblStyle w:val="3"/>
        <w:tblW w:w="12966" w:type="dxa"/>
        <w:jc w:val="center"/>
        <w:tblInd w:w="0" w:type="dxa"/>
        <w:tblLayout w:type="fixed"/>
        <w:tblCellMar>
          <w:top w:w="0" w:type="dxa"/>
          <w:left w:w="108" w:type="dxa"/>
          <w:bottom w:w="0" w:type="dxa"/>
          <w:right w:w="108" w:type="dxa"/>
        </w:tblCellMar>
      </w:tblPr>
      <w:tblGrid>
        <w:gridCol w:w="734"/>
        <w:gridCol w:w="1596"/>
        <w:gridCol w:w="1064"/>
        <w:gridCol w:w="1144"/>
        <w:gridCol w:w="1775"/>
        <w:gridCol w:w="2738"/>
        <w:gridCol w:w="1279"/>
        <w:gridCol w:w="1394"/>
        <w:gridCol w:w="1242"/>
      </w:tblGrid>
      <w:tr>
        <w:tblPrEx>
          <w:tblLayout w:type="fixed"/>
          <w:tblCellMar>
            <w:top w:w="0" w:type="dxa"/>
            <w:left w:w="108" w:type="dxa"/>
            <w:bottom w:w="0" w:type="dxa"/>
            <w:right w:w="108" w:type="dxa"/>
          </w:tblCellMar>
        </w:tblPrEx>
        <w:trPr>
          <w:trHeight w:val="48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kern w:val="0"/>
                <w:szCs w:val="22"/>
              </w:rPr>
            </w:pPr>
            <w:r>
              <w:rPr>
                <w:rFonts w:eastAsia="方正黑体_GBK"/>
                <w:kern w:val="0"/>
                <w:szCs w:val="22"/>
              </w:rPr>
              <w:t>序号</w:t>
            </w:r>
          </w:p>
        </w:tc>
        <w:tc>
          <w:tcPr>
            <w:tcW w:w="159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黑体_GBK"/>
                <w:kern w:val="0"/>
                <w:szCs w:val="22"/>
              </w:rPr>
            </w:pPr>
            <w:r>
              <w:rPr>
                <w:rFonts w:eastAsia="方正黑体_GBK"/>
                <w:kern w:val="0"/>
                <w:szCs w:val="22"/>
              </w:rPr>
              <w:t>申报单位</w:t>
            </w:r>
          </w:p>
        </w:tc>
        <w:tc>
          <w:tcPr>
            <w:tcW w:w="106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黑体_GBK"/>
                <w:kern w:val="0"/>
                <w:szCs w:val="22"/>
              </w:rPr>
            </w:pPr>
            <w:r>
              <w:rPr>
                <w:rFonts w:eastAsia="方正黑体_GBK"/>
                <w:kern w:val="0"/>
                <w:szCs w:val="22"/>
              </w:rPr>
              <w:t>产业类别</w:t>
            </w:r>
          </w:p>
        </w:tc>
        <w:tc>
          <w:tcPr>
            <w:tcW w:w="114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黑体_GBK"/>
                <w:kern w:val="0"/>
                <w:szCs w:val="22"/>
              </w:rPr>
            </w:pPr>
            <w:r>
              <w:rPr>
                <w:rFonts w:eastAsia="方正黑体_GBK"/>
                <w:kern w:val="0"/>
                <w:szCs w:val="22"/>
              </w:rPr>
              <w:t>主要产品</w:t>
            </w:r>
          </w:p>
        </w:tc>
        <w:tc>
          <w:tcPr>
            <w:tcW w:w="177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方正黑体_GBK"/>
                <w:kern w:val="0"/>
                <w:szCs w:val="22"/>
              </w:rPr>
            </w:pPr>
            <w:r>
              <w:rPr>
                <w:rFonts w:eastAsia="方正黑体_GBK"/>
                <w:kern w:val="0"/>
                <w:szCs w:val="22"/>
              </w:rPr>
              <w:t>基地情况简介</w:t>
            </w:r>
          </w:p>
          <w:p>
            <w:pPr>
              <w:widowControl/>
              <w:spacing w:line="320" w:lineRule="exact"/>
              <w:jc w:val="center"/>
              <w:rPr>
                <w:rFonts w:eastAsia="方正黑体_GBK"/>
                <w:kern w:val="0"/>
                <w:szCs w:val="22"/>
              </w:rPr>
            </w:pPr>
            <w:r>
              <w:rPr>
                <w:rFonts w:eastAsia="方正黑体_GBK"/>
                <w:kern w:val="0"/>
                <w:szCs w:val="22"/>
              </w:rPr>
              <w:t>（限100字以内）</w:t>
            </w:r>
          </w:p>
        </w:tc>
        <w:tc>
          <w:tcPr>
            <w:tcW w:w="273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黑体_GBK"/>
                <w:kern w:val="0"/>
                <w:szCs w:val="22"/>
              </w:rPr>
            </w:pPr>
            <w:r>
              <w:rPr>
                <w:rFonts w:eastAsia="方正黑体_GBK"/>
                <w:kern w:val="0"/>
                <w:szCs w:val="22"/>
              </w:rPr>
              <w:t>简述创建目标内容</w:t>
            </w:r>
          </w:p>
          <w:p>
            <w:pPr>
              <w:widowControl/>
              <w:spacing w:line="400" w:lineRule="exact"/>
              <w:jc w:val="center"/>
              <w:rPr>
                <w:rFonts w:eastAsia="方正黑体_GBK"/>
                <w:kern w:val="0"/>
                <w:szCs w:val="22"/>
              </w:rPr>
            </w:pPr>
            <w:r>
              <w:rPr>
                <w:rFonts w:eastAsia="方正黑体_GBK"/>
                <w:kern w:val="0"/>
                <w:szCs w:val="22"/>
              </w:rPr>
              <w:t>（限200字以内）</w:t>
            </w:r>
          </w:p>
        </w:tc>
        <w:tc>
          <w:tcPr>
            <w:tcW w:w="127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黑体_GBK"/>
                <w:kern w:val="0"/>
                <w:sz w:val="21"/>
                <w:szCs w:val="22"/>
              </w:rPr>
            </w:pPr>
            <w:r>
              <w:rPr>
                <w:rFonts w:eastAsia="方正黑体_GBK"/>
                <w:kern w:val="0"/>
                <w:szCs w:val="22"/>
              </w:rPr>
              <w:t>联系人</w:t>
            </w:r>
          </w:p>
        </w:tc>
        <w:tc>
          <w:tcPr>
            <w:tcW w:w="139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黑体_GBK"/>
                <w:kern w:val="0"/>
                <w:szCs w:val="22"/>
              </w:rPr>
            </w:pPr>
            <w:r>
              <w:rPr>
                <w:rFonts w:eastAsia="方正黑体_GBK"/>
                <w:kern w:val="0"/>
                <w:szCs w:val="22"/>
              </w:rPr>
              <w:t>联系电话</w:t>
            </w:r>
          </w:p>
          <w:p>
            <w:pPr>
              <w:widowControl/>
              <w:spacing w:line="300" w:lineRule="exact"/>
              <w:jc w:val="center"/>
              <w:rPr>
                <w:rFonts w:eastAsia="方正黑体_GBK"/>
                <w:kern w:val="0"/>
                <w:sz w:val="21"/>
                <w:szCs w:val="22"/>
              </w:rPr>
            </w:pPr>
            <w:r>
              <w:rPr>
                <w:rFonts w:eastAsia="方正黑体_GBK"/>
                <w:kern w:val="0"/>
                <w:szCs w:val="22"/>
              </w:rPr>
              <w:t>（手机）</w:t>
            </w:r>
          </w:p>
        </w:tc>
        <w:tc>
          <w:tcPr>
            <w:tcW w:w="124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黑体_GBK"/>
                <w:kern w:val="0"/>
                <w:szCs w:val="22"/>
              </w:rPr>
            </w:pPr>
            <w:r>
              <w:rPr>
                <w:rFonts w:eastAsia="方正黑体_GBK"/>
                <w:kern w:val="0"/>
                <w:szCs w:val="22"/>
              </w:rPr>
              <w:t>备注</w:t>
            </w:r>
          </w:p>
        </w:tc>
      </w:tr>
      <w:tr>
        <w:tblPrEx>
          <w:tblLayout w:type="fixed"/>
          <w:tblCellMar>
            <w:top w:w="0" w:type="dxa"/>
            <w:left w:w="108" w:type="dxa"/>
            <w:bottom w:w="0" w:type="dxa"/>
            <w:right w:w="108" w:type="dxa"/>
          </w:tblCellMar>
        </w:tblPrEx>
        <w:trPr>
          <w:trHeight w:val="58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Cs w:val="22"/>
              </w:rPr>
            </w:pPr>
            <w:r>
              <w:rPr>
                <w:rFonts w:eastAsia="方正黑体_GBK"/>
                <w:kern w:val="0"/>
                <w:szCs w:val="22"/>
              </w:rPr>
              <w:t>1</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14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775"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2738"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79"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394"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42"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r>
      <w:tr>
        <w:tblPrEx>
          <w:tblLayout w:type="fixed"/>
          <w:tblCellMar>
            <w:top w:w="0" w:type="dxa"/>
            <w:left w:w="108" w:type="dxa"/>
            <w:bottom w:w="0" w:type="dxa"/>
            <w:right w:w="108" w:type="dxa"/>
          </w:tblCellMar>
        </w:tblPrEx>
        <w:trPr>
          <w:trHeight w:val="58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Cs w:val="22"/>
              </w:rPr>
            </w:pPr>
            <w:r>
              <w:rPr>
                <w:rFonts w:eastAsia="方正黑体_GBK"/>
                <w:kern w:val="0"/>
                <w:szCs w:val="22"/>
              </w:rPr>
              <w:t>2</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14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775"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2738"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79"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394"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42"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r>
      <w:tr>
        <w:tblPrEx>
          <w:tblLayout w:type="fixed"/>
          <w:tblCellMar>
            <w:top w:w="0" w:type="dxa"/>
            <w:left w:w="108" w:type="dxa"/>
            <w:bottom w:w="0" w:type="dxa"/>
            <w:right w:w="108" w:type="dxa"/>
          </w:tblCellMar>
        </w:tblPrEx>
        <w:trPr>
          <w:trHeight w:val="58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Cs w:val="22"/>
              </w:rPr>
            </w:pPr>
            <w:r>
              <w:rPr>
                <w:rFonts w:eastAsia="方正黑体_GBK"/>
                <w:kern w:val="0"/>
                <w:szCs w:val="22"/>
              </w:rPr>
              <w:t>3</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14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775"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2738"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79"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394"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42"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r>
      <w:tr>
        <w:tblPrEx>
          <w:tblLayout w:type="fixed"/>
          <w:tblCellMar>
            <w:top w:w="0" w:type="dxa"/>
            <w:left w:w="108" w:type="dxa"/>
            <w:bottom w:w="0" w:type="dxa"/>
            <w:right w:w="108" w:type="dxa"/>
          </w:tblCellMar>
        </w:tblPrEx>
        <w:trPr>
          <w:trHeight w:val="58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Cs w:val="22"/>
              </w:rPr>
            </w:pPr>
            <w:r>
              <w:rPr>
                <w:rFonts w:eastAsia="方正黑体_GBK"/>
                <w:kern w:val="0"/>
                <w:szCs w:val="22"/>
              </w:rPr>
              <w:t>4</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14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775"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2738"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79"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394"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42"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r>
      <w:tr>
        <w:tblPrEx>
          <w:tblLayout w:type="fixed"/>
          <w:tblCellMar>
            <w:top w:w="0" w:type="dxa"/>
            <w:left w:w="108" w:type="dxa"/>
            <w:bottom w:w="0" w:type="dxa"/>
            <w:right w:w="108" w:type="dxa"/>
          </w:tblCellMar>
        </w:tblPrEx>
        <w:trPr>
          <w:trHeight w:val="58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szCs w:val="22"/>
              </w:rPr>
            </w:pPr>
            <w:r>
              <w:rPr>
                <w:rFonts w:eastAsia="方正黑体_GBK"/>
                <w:kern w:val="0"/>
                <w:szCs w:val="22"/>
              </w:rPr>
              <w:t>5</w:t>
            </w:r>
          </w:p>
        </w:tc>
        <w:tc>
          <w:tcPr>
            <w:tcW w:w="1596"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144"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1775" w:type="dxa"/>
            <w:tcBorders>
              <w:top w:val="single" w:color="auto" w:sz="4" w:space="0"/>
              <w:left w:val="nil"/>
              <w:bottom w:val="single" w:color="auto" w:sz="4" w:space="0"/>
              <w:right w:val="single" w:color="auto" w:sz="4" w:space="0"/>
            </w:tcBorders>
            <w:noWrap w:val="0"/>
            <w:vAlign w:val="center"/>
          </w:tcPr>
          <w:p>
            <w:pPr>
              <w:widowControl/>
              <w:jc w:val="center"/>
              <w:rPr>
                <w:kern w:val="0"/>
                <w:szCs w:val="22"/>
              </w:rPr>
            </w:pPr>
          </w:p>
        </w:tc>
        <w:tc>
          <w:tcPr>
            <w:tcW w:w="2738"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79"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394"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c>
          <w:tcPr>
            <w:tcW w:w="1242" w:type="dxa"/>
            <w:tcBorders>
              <w:top w:val="single" w:color="auto" w:sz="4" w:space="0"/>
              <w:left w:val="nil"/>
              <w:bottom w:val="single" w:color="auto" w:sz="4" w:space="0"/>
              <w:right w:val="single" w:color="auto" w:sz="4" w:space="0"/>
            </w:tcBorders>
            <w:noWrap w:val="0"/>
            <w:vAlign w:val="top"/>
          </w:tcPr>
          <w:p>
            <w:pPr>
              <w:widowControl/>
              <w:jc w:val="center"/>
              <w:rPr>
                <w:kern w:val="0"/>
                <w:szCs w:val="22"/>
              </w:rPr>
            </w:pPr>
          </w:p>
        </w:tc>
      </w:tr>
    </w:tbl>
    <w:p>
      <w:pPr>
        <w:widowControl/>
        <w:spacing w:line="400" w:lineRule="exact"/>
        <w:rPr>
          <w:rFonts w:eastAsia="方正楷体_GBK"/>
          <w:sz w:val="21"/>
          <w:szCs w:val="21"/>
        </w:rPr>
      </w:pPr>
      <w:r>
        <w:rPr>
          <w:rFonts w:eastAsia="方正楷体_GBK"/>
          <w:sz w:val="21"/>
          <w:szCs w:val="21"/>
        </w:rPr>
        <w:t>填报说明：1.产业类别主要指粮食、油料、水果、蔬菜、茶叶、中药材、生猪、牛羊、家禽、渔业等类别。</w:t>
      </w:r>
    </w:p>
    <w:p>
      <w:pPr>
        <w:spacing w:line="500" w:lineRule="exact"/>
        <w:rPr>
          <w:rFonts w:hint="eastAsia" w:ascii="方正仿宋_GBK"/>
          <w:szCs w:val="32"/>
        </w:rPr>
      </w:pPr>
      <w:r>
        <w:rPr>
          <w:rFonts w:eastAsia="方正楷体_GBK"/>
          <w:sz w:val="21"/>
          <w:szCs w:val="21"/>
        </w:rPr>
        <w:t>2.主要产品指为食品及农产品加工产业提供的重要原辅料。</w:t>
      </w: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hint="eastAsia" w:ascii="方正仿宋_GBK"/>
          <w:szCs w:val="32"/>
        </w:rPr>
      </w:pPr>
    </w:p>
    <w:p>
      <w:pPr>
        <w:spacing w:line="500" w:lineRule="exact"/>
        <w:rPr>
          <w:rFonts w:ascii="方正仿宋_GBK"/>
          <w:szCs w:val="32"/>
        </w:rPr>
        <w:sectPr>
          <w:pgSz w:w="16838" w:h="11906" w:orient="landscape"/>
          <w:pgMar w:top="1531" w:right="2098" w:bottom="1531" w:left="1985" w:header="851" w:footer="1474" w:gutter="0"/>
          <w:cols w:space="720" w:num="1"/>
          <w:docGrid w:type="linesAndChars" w:linePitch="579" w:charSpace="-849"/>
        </w:sectPr>
      </w:pPr>
    </w:p>
    <w:p>
      <w:pPr>
        <w:widowControl/>
        <w:spacing w:line="600" w:lineRule="exact"/>
        <w:rPr>
          <w:rFonts w:eastAsia="方正黑体_GBK"/>
          <w:szCs w:val="24"/>
        </w:rPr>
      </w:pPr>
      <w:r>
        <w:rPr>
          <w:rFonts w:eastAsia="方正黑体_GBK"/>
          <w:szCs w:val="24"/>
        </w:rPr>
        <w:t>附件3</w:t>
      </w:r>
    </w:p>
    <w:p>
      <w:pPr>
        <w:widowControl/>
        <w:snapToGrid w:val="0"/>
        <w:spacing w:line="600" w:lineRule="exact"/>
        <w:jc w:val="center"/>
        <w:rPr>
          <w:rFonts w:eastAsia="方正小标宋_GBK"/>
          <w:bCs/>
          <w:kern w:val="0"/>
          <w:sz w:val="36"/>
          <w:szCs w:val="36"/>
        </w:rPr>
      </w:pPr>
      <w:r>
        <w:rPr>
          <w:rFonts w:eastAsia="方正小标宋_GBK"/>
          <w:bCs/>
          <w:kern w:val="0"/>
          <w:sz w:val="36"/>
          <w:szCs w:val="36"/>
        </w:rPr>
        <w:t>申报创建重庆市食品及农产品加工标准化种养基地</w:t>
      </w:r>
    </w:p>
    <w:p>
      <w:pPr>
        <w:widowControl/>
        <w:snapToGrid w:val="0"/>
        <w:spacing w:line="600" w:lineRule="exact"/>
        <w:jc w:val="center"/>
        <w:rPr>
          <w:rFonts w:eastAsia="方正小标宋_GBK"/>
          <w:bCs/>
          <w:kern w:val="0"/>
          <w:sz w:val="36"/>
          <w:szCs w:val="36"/>
        </w:rPr>
      </w:pPr>
      <w:r>
        <w:rPr>
          <w:rFonts w:eastAsia="方正小标宋_GBK"/>
          <w:bCs/>
          <w:kern w:val="0"/>
          <w:sz w:val="36"/>
          <w:szCs w:val="36"/>
        </w:rPr>
        <w:t>考核指标及说明</w:t>
      </w:r>
    </w:p>
    <w:tbl>
      <w:tblPr>
        <w:tblStyle w:val="3"/>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27"/>
        <w:gridCol w:w="532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sz w:val="24"/>
                <w:szCs w:val="24"/>
              </w:rPr>
            </w:pPr>
            <w:r>
              <w:rPr>
                <w:rFonts w:eastAsia="方正黑体_GBK"/>
                <w:sz w:val="24"/>
                <w:szCs w:val="24"/>
              </w:rPr>
              <w:t>考核</w:t>
            </w:r>
          </w:p>
          <w:p>
            <w:pPr>
              <w:widowControl/>
              <w:spacing w:line="400" w:lineRule="exact"/>
              <w:jc w:val="center"/>
              <w:rPr>
                <w:rFonts w:eastAsia="方正黑体_GBK"/>
                <w:sz w:val="24"/>
                <w:szCs w:val="24"/>
              </w:rPr>
            </w:pPr>
            <w:r>
              <w:rPr>
                <w:rFonts w:eastAsia="方正黑体_GBK"/>
                <w:sz w:val="24"/>
                <w:szCs w:val="24"/>
              </w:rPr>
              <w:t>指标</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sz w:val="24"/>
                <w:szCs w:val="24"/>
              </w:rPr>
            </w:pPr>
            <w:r>
              <w:rPr>
                <w:rFonts w:eastAsia="方正黑体_GBK"/>
                <w:sz w:val="24"/>
                <w:szCs w:val="24"/>
              </w:rPr>
              <w:t>细分</w:t>
            </w:r>
          </w:p>
          <w:p>
            <w:pPr>
              <w:widowControl/>
              <w:spacing w:line="400" w:lineRule="exact"/>
              <w:jc w:val="center"/>
              <w:rPr>
                <w:rFonts w:eastAsia="方正黑体_GBK"/>
                <w:sz w:val="24"/>
                <w:szCs w:val="24"/>
              </w:rPr>
            </w:pPr>
            <w:r>
              <w:rPr>
                <w:rFonts w:eastAsia="方正黑体_GBK"/>
                <w:sz w:val="24"/>
                <w:szCs w:val="24"/>
              </w:rPr>
              <w:t>指标</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b/>
                <w:sz w:val="24"/>
                <w:szCs w:val="24"/>
              </w:rPr>
            </w:pPr>
            <w:r>
              <w:rPr>
                <w:rFonts w:eastAsia="方正黑体_GBK"/>
                <w:sz w:val="24"/>
                <w:szCs w:val="24"/>
              </w:rPr>
              <w:t>指标说明</w:t>
            </w:r>
          </w:p>
        </w:tc>
        <w:tc>
          <w:tcPr>
            <w:tcW w:w="966"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widowControl/>
              <w:spacing w:line="400" w:lineRule="exact"/>
              <w:jc w:val="center"/>
              <w:rPr>
                <w:rFonts w:eastAsia="方正黑体_GBK"/>
                <w:sz w:val="24"/>
                <w:szCs w:val="24"/>
              </w:rPr>
            </w:pPr>
            <w:r>
              <w:rPr>
                <w:rFonts w:eastAsia="方正黑体_GBK"/>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必备</w:t>
            </w:r>
          </w:p>
          <w:p>
            <w:pPr>
              <w:widowControl/>
              <w:spacing w:line="400" w:lineRule="exact"/>
              <w:jc w:val="center"/>
              <w:rPr>
                <w:sz w:val="24"/>
                <w:szCs w:val="24"/>
              </w:rPr>
            </w:pPr>
            <w:r>
              <w:rPr>
                <w:sz w:val="24"/>
                <w:szCs w:val="24"/>
              </w:rPr>
              <w:t>条件</w:t>
            </w:r>
          </w:p>
        </w:tc>
        <w:tc>
          <w:tcPr>
            <w:tcW w:w="13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r>
              <w:rPr>
                <w:sz w:val="24"/>
                <w:szCs w:val="24"/>
              </w:rPr>
              <w:t>申报主体为农业企业、农村集体经济组织、农民专业合作社、家庭农场、种养大户等农业经营主体，资信良好，生产经营状况正常。</w:t>
            </w: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（任一必备条件不符，则取消创建资格。）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r>
              <w:rPr>
                <w:sz w:val="24"/>
                <w:szCs w:val="24"/>
              </w:rPr>
              <w:t>生产的农产品主要用于食品及农产品加工产业。</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r>
              <w:rPr>
                <w:sz w:val="24"/>
                <w:szCs w:val="24"/>
              </w:rPr>
              <w:t>基地选址符合相关法律法规及土地使用规划，未违法占用基本农田，不存在“非农化”问题且未整改到位。具有合法环评手续、用地手续等。</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r>
              <w:rPr>
                <w:sz w:val="24"/>
                <w:szCs w:val="24"/>
              </w:rPr>
              <w:t>近两年内无违法行为，未被列入严重违法失信企业名单，无产品质量事故等发生。</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sz w:val="24"/>
                <w:szCs w:val="24"/>
              </w:rPr>
            </w:pPr>
            <w:r>
              <w:rPr>
                <w:sz w:val="24"/>
                <w:szCs w:val="24"/>
              </w:rPr>
              <w:t>生产条件</w:t>
            </w:r>
          </w:p>
          <w:p>
            <w:pPr>
              <w:widowControl/>
              <w:spacing w:line="400" w:lineRule="exact"/>
              <w:jc w:val="center"/>
              <w:rPr>
                <w:sz w:val="24"/>
                <w:szCs w:val="24"/>
              </w:rPr>
            </w:pPr>
            <w:r>
              <w:rPr>
                <w:sz w:val="24"/>
                <w:szCs w:val="24"/>
              </w:rPr>
              <w:t>（25分）</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集约化</w:t>
            </w:r>
          </w:p>
          <w:p>
            <w:pPr>
              <w:widowControl/>
              <w:spacing w:line="400" w:lineRule="exact"/>
              <w:jc w:val="center"/>
              <w:rPr>
                <w:sz w:val="24"/>
                <w:szCs w:val="24"/>
              </w:rPr>
            </w:pPr>
            <w:r>
              <w:rPr>
                <w:sz w:val="24"/>
                <w:szCs w:val="24"/>
              </w:rPr>
              <w:t>（10分）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种植基地要求集中连片、规模发展，养殖基地要求畜禽圈舍设计合理。</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continue"/>
            <w:tcBorders>
              <w:left w:val="single" w:color="auto" w:sz="4" w:space="0"/>
              <w:right w:val="single" w:color="auto" w:sz="4" w:space="0"/>
            </w:tcBorders>
            <w:noWrap w:val="0"/>
            <w:vAlign w:val="center"/>
          </w:tcPr>
          <w:p>
            <w:pPr>
              <w:widowControl/>
              <w:spacing w:line="400" w:lineRule="exact"/>
              <w:jc w:val="left"/>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规模化</w:t>
            </w:r>
          </w:p>
          <w:p>
            <w:pPr>
              <w:widowControl/>
              <w:spacing w:line="400" w:lineRule="exact"/>
              <w:jc w:val="center"/>
              <w:rPr>
                <w:sz w:val="24"/>
                <w:szCs w:val="24"/>
              </w:rPr>
            </w:pPr>
            <w:r>
              <w:rPr>
                <w:sz w:val="24"/>
                <w:szCs w:val="24"/>
              </w:rPr>
              <w:t>（15分）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基地规模情况。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sz w:val="24"/>
                <w:szCs w:val="24"/>
              </w:rPr>
            </w:pPr>
            <w:r>
              <w:rPr>
                <w:sz w:val="24"/>
                <w:szCs w:val="24"/>
              </w:rPr>
              <w:t>高质量</w:t>
            </w:r>
          </w:p>
          <w:p>
            <w:pPr>
              <w:widowControl/>
              <w:spacing w:line="400" w:lineRule="exact"/>
              <w:jc w:val="center"/>
              <w:rPr>
                <w:sz w:val="24"/>
                <w:szCs w:val="24"/>
              </w:rPr>
            </w:pPr>
            <w:r>
              <w:rPr>
                <w:sz w:val="24"/>
                <w:szCs w:val="24"/>
              </w:rPr>
              <w:t>发展</w:t>
            </w:r>
          </w:p>
          <w:p>
            <w:pPr>
              <w:widowControl/>
              <w:spacing w:line="400" w:lineRule="exact"/>
              <w:jc w:val="center"/>
              <w:rPr>
                <w:sz w:val="24"/>
                <w:szCs w:val="24"/>
              </w:rPr>
            </w:pPr>
            <w:r>
              <w:rPr>
                <w:sz w:val="24"/>
                <w:szCs w:val="24"/>
              </w:rPr>
              <w:t>（45分）</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优良品种（5分）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基地采用进入“国家农作物优良品种推广目录”或者通过省级及以上农作物品种审定委员会、畜禽遗传资源委员会审定的优良新品种，或是食品及农产品加工专用品种。</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1192" w:type="dxa"/>
            <w:vMerge w:val="continue"/>
            <w:tcBorders>
              <w:left w:val="single" w:color="auto" w:sz="4" w:space="0"/>
              <w:right w:val="single" w:color="auto" w:sz="4" w:space="0"/>
            </w:tcBorders>
            <w:noWrap w:val="0"/>
            <w:vAlign w:val="center"/>
          </w:tcPr>
          <w:p>
            <w:pPr>
              <w:widowControl/>
              <w:spacing w:line="400" w:lineRule="exact"/>
              <w:jc w:val="center"/>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现代化</w:t>
            </w:r>
          </w:p>
          <w:p>
            <w:pPr>
              <w:widowControl/>
              <w:spacing w:line="400" w:lineRule="exact"/>
              <w:jc w:val="center"/>
              <w:rPr>
                <w:sz w:val="24"/>
                <w:szCs w:val="24"/>
              </w:rPr>
            </w:pPr>
            <w:r>
              <w:rPr>
                <w:sz w:val="24"/>
                <w:szCs w:val="24"/>
              </w:rPr>
              <w:t>（10分）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种植基地应用自动化、机械化耕种收、烘干、初加工等设备以及信息化系统等；养殖基地应用自动饲喂、机械清粪、数智管理等先进设施设备。</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192" w:type="dxa"/>
            <w:vMerge w:val="continue"/>
            <w:tcBorders>
              <w:left w:val="single" w:color="auto" w:sz="4" w:space="0"/>
              <w:right w:val="single" w:color="auto" w:sz="4" w:space="0"/>
            </w:tcBorders>
            <w:noWrap w:val="0"/>
            <w:vAlign w:val="center"/>
          </w:tcPr>
          <w:p>
            <w:pPr>
              <w:widowControl/>
              <w:spacing w:line="400" w:lineRule="exact"/>
              <w:jc w:val="center"/>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标准化</w:t>
            </w:r>
          </w:p>
          <w:p>
            <w:pPr>
              <w:widowControl/>
              <w:spacing w:line="400" w:lineRule="exact"/>
              <w:jc w:val="center"/>
              <w:rPr>
                <w:sz w:val="24"/>
                <w:szCs w:val="24"/>
              </w:rPr>
            </w:pPr>
            <w:r>
              <w:rPr>
                <w:sz w:val="24"/>
                <w:szCs w:val="24"/>
              </w:rPr>
              <w:t>（10分）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建立产地环境、品种种质、投入品管控、田间管理、产地初加工、储运保鲜、包装标识、农产品质量等关键环节标准或规程情况。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92" w:type="dxa"/>
            <w:vMerge w:val="restart"/>
            <w:tcBorders>
              <w:left w:val="single" w:color="auto" w:sz="4" w:space="0"/>
              <w:right w:val="single" w:color="auto" w:sz="4" w:space="0"/>
            </w:tcBorders>
            <w:noWrap w:val="0"/>
            <w:vAlign w:val="center"/>
          </w:tcPr>
          <w:p>
            <w:pPr>
              <w:widowControl/>
              <w:spacing w:line="400" w:lineRule="exact"/>
              <w:jc w:val="center"/>
              <w:rPr>
                <w:sz w:val="24"/>
                <w:szCs w:val="24"/>
              </w:rPr>
            </w:pPr>
            <w:r>
              <w:rPr>
                <w:sz w:val="24"/>
                <w:szCs w:val="24"/>
              </w:rPr>
              <w:t>高质量</w:t>
            </w:r>
          </w:p>
          <w:p>
            <w:pPr>
              <w:widowControl/>
              <w:spacing w:line="400" w:lineRule="exact"/>
              <w:jc w:val="center"/>
              <w:rPr>
                <w:sz w:val="24"/>
                <w:szCs w:val="24"/>
              </w:rPr>
            </w:pPr>
            <w:r>
              <w:rPr>
                <w:sz w:val="24"/>
                <w:szCs w:val="24"/>
              </w:rPr>
              <w:t>发展</w:t>
            </w:r>
          </w:p>
          <w:p>
            <w:pPr>
              <w:widowControl/>
              <w:spacing w:line="400" w:lineRule="exact"/>
              <w:jc w:val="center"/>
              <w:rPr>
                <w:sz w:val="24"/>
                <w:szCs w:val="24"/>
              </w:rPr>
            </w:pPr>
            <w:r>
              <w:rPr>
                <w:sz w:val="24"/>
                <w:szCs w:val="24"/>
              </w:rPr>
              <w:t>（45分）</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产业链</w:t>
            </w:r>
          </w:p>
          <w:p>
            <w:pPr>
              <w:widowControl/>
              <w:spacing w:line="400" w:lineRule="exact"/>
              <w:jc w:val="center"/>
              <w:rPr>
                <w:sz w:val="24"/>
                <w:szCs w:val="24"/>
              </w:rPr>
            </w:pPr>
            <w:r>
              <w:rPr>
                <w:sz w:val="24"/>
                <w:szCs w:val="24"/>
              </w:rPr>
              <w:t>（5分）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建立食品及农产品精深加工产业链情况。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192" w:type="dxa"/>
            <w:vMerge w:val="continue"/>
            <w:tcBorders>
              <w:left w:val="single" w:color="auto" w:sz="4" w:space="0"/>
              <w:right w:val="single" w:color="auto" w:sz="4" w:space="0"/>
            </w:tcBorders>
            <w:noWrap w:val="0"/>
            <w:vAlign w:val="center"/>
          </w:tcPr>
          <w:p>
            <w:pPr>
              <w:widowControl/>
              <w:spacing w:line="400" w:lineRule="exact"/>
              <w:jc w:val="center"/>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绿色生产（5分）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应用绿色生产技术、绿色投入品和病虫绿色防控技术产品。畜禽粪污资源化利用率、农作物秸秆综合利用率、废旧农膜回收率数据指标。</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1192" w:type="dxa"/>
            <w:vMerge w:val="continue"/>
            <w:tcBorders>
              <w:left w:val="single" w:color="auto" w:sz="4" w:space="0"/>
              <w:right w:val="single" w:color="auto" w:sz="4" w:space="0"/>
            </w:tcBorders>
            <w:noWrap w:val="0"/>
            <w:vAlign w:val="center"/>
          </w:tcPr>
          <w:p>
            <w:pPr>
              <w:widowControl/>
              <w:spacing w:line="400" w:lineRule="exact"/>
              <w:jc w:val="center"/>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品牌培育</w:t>
            </w:r>
          </w:p>
          <w:p>
            <w:pPr>
              <w:widowControl/>
              <w:spacing w:line="400" w:lineRule="exact"/>
              <w:jc w:val="center"/>
              <w:rPr>
                <w:sz w:val="24"/>
                <w:szCs w:val="24"/>
              </w:rPr>
            </w:pPr>
            <w:r>
              <w:rPr>
                <w:sz w:val="24"/>
                <w:szCs w:val="24"/>
              </w:rPr>
              <w:t>（5分）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农产品（或下游加工产品）获市级以上绿色、有机、地理标志农产品认证，或入选区域公用品牌，直接产品或下游加工产品建立自有品牌，入选市级“巴味渝珍”区域公用品牌和各区县公用品牌。</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19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人才队伍（5分）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建立由农业领域高层次人才、中青年技术骨干、高素质农民等组成的标准化生产指导队伍。</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exact"/>
          <w:jc w:val="center"/>
        </w:trPr>
        <w:tc>
          <w:tcPr>
            <w:tcW w:w="1192" w:type="dxa"/>
            <w:tcBorders>
              <w:top w:val="single" w:color="auto" w:sz="4" w:space="0"/>
              <w:left w:val="single" w:color="auto" w:sz="4" w:space="0"/>
              <w:right w:val="single" w:color="auto" w:sz="4" w:space="0"/>
            </w:tcBorders>
            <w:noWrap w:val="0"/>
            <w:vAlign w:val="center"/>
          </w:tcPr>
          <w:p>
            <w:pPr>
              <w:widowControl/>
              <w:spacing w:line="400" w:lineRule="exact"/>
              <w:jc w:val="center"/>
              <w:rPr>
                <w:sz w:val="24"/>
                <w:szCs w:val="24"/>
              </w:rPr>
            </w:pPr>
            <w:r>
              <w:rPr>
                <w:sz w:val="24"/>
                <w:szCs w:val="24"/>
              </w:rPr>
              <w:t>示范带动</w:t>
            </w:r>
          </w:p>
          <w:p>
            <w:pPr>
              <w:widowControl/>
              <w:spacing w:line="400" w:lineRule="exact"/>
              <w:jc w:val="center"/>
              <w:rPr>
                <w:sz w:val="24"/>
                <w:szCs w:val="24"/>
              </w:rPr>
            </w:pPr>
            <w:r>
              <w:rPr>
                <w:sz w:val="24"/>
                <w:szCs w:val="24"/>
              </w:rPr>
              <w:t>（10分）</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典型示范（10分）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形成标准化种养基地建设典型案例，带动产业发展，带动农民就业、农户增收等情况。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exact"/>
          <w:jc w:val="center"/>
        </w:trPr>
        <w:tc>
          <w:tcPr>
            <w:tcW w:w="1192" w:type="dxa"/>
            <w:tcBorders>
              <w:left w:val="single" w:color="auto" w:sz="4" w:space="0"/>
              <w:right w:val="single" w:color="auto" w:sz="4" w:space="0"/>
            </w:tcBorders>
            <w:noWrap w:val="0"/>
            <w:vAlign w:val="center"/>
          </w:tcPr>
          <w:p>
            <w:pPr>
              <w:widowControl/>
              <w:spacing w:line="400" w:lineRule="exact"/>
              <w:jc w:val="center"/>
              <w:rPr>
                <w:sz w:val="24"/>
                <w:szCs w:val="24"/>
              </w:rPr>
            </w:pPr>
            <w:r>
              <w:rPr>
                <w:sz w:val="24"/>
                <w:szCs w:val="24"/>
              </w:rPr>
              <w:t>联农带农</w:t>
            </w:r>
          </w:p>
          <w:p>
            <w:pPr>
              <w:widowControl/>
              <w:spacing w:line="400" w:lineRule="exact"/>
              <w:jc w:val="center"/>
              <w:rPr>
                <w:sz w:val="24"/>
                <w:szCs w:val="24"/>
              </w:rPr>
            </w:pPr>
            <w:r>
              <w:rPr>
                <w:sz w:val="24"/>
                <w:szCs w:val="24"/>
              </w:rPr>
              <w:t>（10分）</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利益联结（10分）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与农村集体经济组织、农户等建立利益联结机制，带动村集体和农民经济收入增长情况。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1192" w:type="dxa"/>
            <w:vMerge w:val="restart"/>
            <w:tcBorders>
              <w:left w:val="single" w:color="auto" w:sz="4" w:space="0"/>
              <w:right w:val="single" w:color="auto" w:sz="4" w:space="0"/>
            </w:tcBorders>
            <w:noWrap w:val="0"/>
            <w:vAlign w:val="center"/>
          </w:tcPr>
          <w:p>
            <w:pPr>
              <w:widowControl/>
              <w:spacing w:line="400" w:lineRule="exact"/>
              <w:jc w:val="center"/>
              <w:rPr>
                <w:sz w:val="24"/>
                <w:szCs w:val="24"/>
              </w:rPr>
            </w:pPr>
            <w:r>
              <w:rPr>
                <w:sz w:val="24"/>
                <w:szCs w:val="24"/>
              </w:rPr>
              <w:t>产业平台</w:t>
            </w:r>
          </w:p>
          <w:p>
            <w:pPr>
              <w:widowControl/>
              <w:spacing w:line="400" w:lineRule="exact"/>
              <w:jc w:val="center"/>
              <w:rPr>
                <w:sz w:val="24"/>
                <w:szCs w:val="24"/>
              </w:rPr>
            </w:pPr>
            <w:r>
              <w:rPr>
                <w:sz w:val="24"/>
                <w:szCs w:val="24"/>
              </w:rPr>
              <w:t>（10分）</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国家级</w:t>
            </w:r>
          </w:p>
          <w:p>
            <w:pPr>
              <w:widowControl/>
              <w:spacing w:line="400" w:lineRule="exact"/>
              <w:jc w:val="center"/>
              <w:rPr>
                <w:sz w:val="24"/>
                <w:szCs w:val="24"/>
              </w:rPr>
            </w:pPr>
            <w:r>
              <w:rPr>
                <w:sz w:val="24"/>
                <w:szCs w:val="24"/>
              </w:rPr>
              <w:t>（6分）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基地位于国家级的农业现代化示范区、农业绿色发展先行区、优势特色产业集群、现代农业产业园、农业产业强镇或乡村振兴示范县范围之内。</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192" w:type="dxa"/>
            <w:vMerge w:val="continue"/>
            <w:tcBorders>
              <w:left w:val="single" w:color="auto" w:sz="4" w:space="0"/>
              <w:right w:val="single" w:color="auto" w:sz="4" w:space="0"/>
            </w:tcBorders>
            <w:noWrap w:val="0"/>
            <w:vAlign w:val="center"/>
          </w:tcPr>
          <w:p>
            <w:pPr>
              <w:widowControl/>
              <w:spacing w:line="400" w:lineRule="exact"/>
              <w:jc w:val="center"/>
              <w:rPr>
                <w:sz w:val="24"/>
                <w:szCs w:val="24"/>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 w:val="24"/>
                <w:szCs w:val="24"/>
              </w:rPr>
            </w:pPr>
            <w:r>
              <w:rPr>
                <w:sz w:val="24"/>
                <w:szCs w:val="24"/>
              </w:rPr>
              <w:t>市级</w:t>
            </w:r>
          </w:p>
          <w:p>
            <w:pPr>
              <w:widowControl/>
              <w:spacing w:line="400" w:lineRule="exact"/>
              <w:jc w:val="center"/>
              <w:rPr>
                <w:sz w:val="24"/>
                <w:szCs w:val="24"/>
              </w:rPr>
            </w:pPr>
            <w:r>
              <w:rPr>
                <w:sz w:val="24"/>
                <w:szCs w:val="24"/>
              </w:rPr>
              <w:t>（4分）</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sz w:val="24"/>
                <w:szCs w:val="24"/>
              </w:rPr>
            </w:pPr>
            <w:r>
              <w:rPr>
                <w:sz w:val="24"/>
                <w:szCs w:val="24"/>
              </w:rPr>
              <w:t>基地位于市级的现代农业产业园、农业产业强镇或市级乡村振兴示范镇村范围之内。</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8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sz w:val="24"/>
                <w:szCs w:val="24"/>
              </w:rPr>
            </w:pPr>
            <w:r>
              <w:rPr>
                <w:b/>
                <w:sz w:val="24"/>
                <w:szCs w:val="24"/>
              </w:rPr>
              <w:t>总分</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400" w:lineRule="exact"/>
              <w:outlineLvl w:val="0"/>
              <w:rPr>
                <w:b/>
                <w:sz w:val="24"/>
                <w:szCs w:val="24"/>
              </w:rPr>
            </w:pPr>
          </w:p>
        </w:tc>
      </w:tr>
    </w:tbl>
    <w:p>
      <w:pPr>
        <w:widowControl/>
        <w:rPr>
          <w:rFonts w:hint="eastAsia"/>
          <w:szCs w:val="24"/>
        </w:rPr>
      </w:pPr>
    </w:p>
    <w:p>
      <w:pPr>
        <w:jc w:val="center"/>
        <w:rPr>
          <w:rFonts w:hint="eastAsia" w:ascii="方正仿宋_GBK" w:hAnsi="方正仿宋_GBK" w:cs="方正仿宋_GBK"/>
          <w:color w:val="000000"/>
          <w:spacing w:val="20"/>
          <w:sz w:val="28"/>
          <w:szCs w:val="28"/>
        </w:rPr>
      </w:pPr>
    </w:p>
    <w:p>
      <w:pPr>
        <w:jc w:val="left"/>
        <w:rPr>
          <w:rFonts w:hint="eastAsia" w:ascii="方正仿宋_GBK" w:hAnsi="方正仿宋_GBK" w:cs="方正仿宋_GBK"/>
          <w:color w:val="000000"/>
          <w:spacing w:val="20"/>
          <w:sz w:val="28"/>
          <w:szCs w:val="28"/>
        </w:rPr>
      </w:pPr>
    </w:p>
    <w:p>
      <w:pPr>
        <w:jc w:val="left"/>
        <w:rPr>
          <w:rFonts w:hint="eastAsia" w:ascii="方正仿宋_GBK" w:hAnsi="方正仿宋_GBK" w:cs="方正仿宋_GBK"/>
          <w:color w:val="000000"/>
          <w:spacing w:val="20"/>
          <w:sz w:val="28"/>
          <w:szCs w:val="28"/>
        </w:rPr>
      </w:pPr>
    </w:p>
    <w:p>
      <w:pPr>
        <w:jc w:val="center"/>
        <w:rPr>
          <w:rFonts w:hint="eastAsia" w:ascii="方正仿宋_GBK" w:hAnsi="方正仿宋_GBK" w:cs="方正仿宋_GBK"/>
          <w:color w:val="000000"/>
          <w:spacing w:val="20"/>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p>
      <w:pPr>
        <w:rPr>
          <w:rFonts w:hint="eastAsia" w:ascii="方正仿宋_GBK" w:hAnsi="方正仿宋_GBK" w:cs="方正仿宋_GBK"/>
          <w:sz w:val="28"/>
          <w:szCs w:val="28"/>
        </w:rPr>
      </w:pPr>
    </w:p>
    <w:tbl>
      <w:tblPr>
        <w:tblStyle w:val="3"/>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522" w:type="dxa"/>
            <w:noWrap w:val="0"/>
            <w:vAlign w:val="top"/>
          </w:tcPr>
          <w:p>
            <w:pPr>
              <w:spacing w:line="600" w:lineRule="exact"/>
              <w:rPr>
                <w:rFonts w:hint="eastAsia" w:ascii="方正仿宋_GBK" w:hAnsi="方正仿宋_GBK" w:cs="方正仿宋_GBK"/>
                <w:color w:val="000000"/>
                <w:spacing w:val="20"/>
                <w:sz w:val="28"/>
                <w:szCs w:val="28"/>
              </w:rPr>
            </w:pPr>
            <w:r>
              <w:rPr>
                <w:rFonts w:hint="eastAsia" w:ascii="方正仿宋_GBK" w:hAnsi="方正仿宋_GBK" w:cs="方正仿宋_GBK"/>
                <w:sz w:val="28"/>
                <w:szCs w:val="28"/>
              </w:rPr>
              <w:t xml:space="preserve">重庆市农业农村委员会办公室  </w:t>
            </w:r>
            <w:r>
              <w:rPr>
                <w:rFonts w:hint="eastAsia" w:ascii="方正仿宋_GBK" w:hAnsi="方正仿宋_GBK" w:cs="方正仿宋_GBK"/>
                <w:sz w:val="28"/>
                <w:szCs w:val="28"/>
                <w:lang w:val="en"/>
              </w:rPr>
              <w:t xml:space="preserve">  </w:t>
            </w:r>
            <w:r>
              <w:rPr>
                <w:rFonts w:hint="eastAsia" w:ascii="方正仿宋_GBK" w:hAnsi="方正仿宋_GBK" w:cs="方正仿宋_GBK"/>
                <w:sz w:val="28"/>
                <w:szCs w:val="28"/>
              </w:rPr>
              <w:t xml:space="preserve">      </w:t>
            </w:r>
            <w:r>
              <w:rPr>
                <w:rFonts w:hint="eastAsia" w:ascii="方正仿宋_GBK" w:hAnsi="方正仿宋_GBK" w:cs="方正仿宋_GBK"/>
                <w:sz w:val="28"/>
                <w:szCs w:val="28"/>
                <w:lang w:val="en"/>
              </w:rPr>
              <w:t xml:space="preserve"> </w:t>
            </w:r>
            <w:r>
              <w:rPr>
                <w:rFonts w:hint="eastAsia" w:ascii="方正仿宋_GBK" w:hAnsi="方正仿宋_GBK" w:cs="方正仿宋_GBK"/>
                <w:sz w:val="28"/>
                <w:szCs w:val="28"/>
              </w:rPr>
              <w:t>2024年1月15日印发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60" w:firstLine="360"/>
                            <w:jc w:val="right"/>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2"/>
                      <w:ind w:right="360" w:firstLine="360"/>
                      <w:jc w:val="right"/>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60" w:firstLine="360"/>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5"/>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2"/>
                      <w:ind w:right="360" w:firstLine="360"/>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5"/>
                        <w:rFonts w:hint="eastAsia"/>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2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万盛农委</cp:lastModifiedBy>
  <dcterms:modified xsi:type="dcterms:W3CDTF">2024-01-17T17:43:57Z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