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Times New Roman" w:hAnsi="Times New Roman" w:eastAsia="方正小标宋_GBK" w:cs="Times New Roman"/>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rPr>
        <w:t>重庆市万盛经济技术开发区扶贫开发服务中心</w:t>
      </w:r>
      <w:r>
        <w:rPr>
          <w:rFonts w:hint="default" w:ascii="Times New Roman" w:hAnsi="Times New Roman" w:eastAsia="方正小标宋_GBK" w:cs="Times New Roman"/>
          <w:i w:val="0"/>
          <w:iCs w:val="0"/>
          <w:caps w:val="0"/>
          <w:spacing w:val="0"/>
          <w:kern w:val="0"/>
          <w:sz w:val="44"/>
          <w:szCs w:val="44"/>
          <w:shd w:val="clear" w:fill="FFFFFF"/>
        </w:rPr>
        <w:t>2022</w:t>
      </w:r>
      <w:r>
        <w:rPr>
          <w:rFonts w:hint="eastAsia" w:ascii="方正小标宋_GBK" w:hAnsi="方正小标宋_GBK" w:eastAsia="方正小标宋_GBK" w:cs="方正小标宋_GBK"/>
          <w:i w:val="0"/>
          <w:iCs w:val="0"/>
          <w:caps w:val="0"/>
          <w:spacing w:val="0"/>
          <w:kern w:val="0"/>
          <w:sz w:val="44"/>
          <w:szCs w:val="44"/>
          <w:shd w:val="clear" w:fill="FFFFFF"/>
        </w:rPr>
        <w:t>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方正楷体_GBK" w:hAnsi="方正楷体_GBK" w:eastAsia="方正楷体_GBK" w:cs="方正楷体_GBK"/>
          <w:i w:val="0"/>
          <w:iCs w:val="0"/>
          <w:caps w:val="0"/>
          <w:spacing w:val="0"/>
          <w:kern w:val="2"/>
          <w:sz w:val="32"/>
          <w:szCs w:val="32"/>
        </w:rPr>
      </w:pPr>
      <w:r>
        <w:rPr>
          <w:rFonts w:hint="eastAsia" w:ascii="方正楷体_GBK" w:hAnsi="方正楷体_GBK" w:eastAsia="方正楷体_GBK" w:cs="方正楷体_GBK"/>
          <w:i w:val="0"/>
          <w:iCs w:val="0"/>
          <w:caps w:val="0"/>
          <w:spacing w:val="0"/>
          <w:kern w:val="2"/>
          <w:sz w:val="32"/>
          <w:szCs w:val="32"/>
        </w:rPr>
        <w:t>（一）职能职责。</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1.</w:t>
      </w:r>
      <w:r>
        <w:rPr>
          <w:rFonts w:hint="eastAsia" w:ascii="方正仿宋_GBK" w:hAnsi="方正仿宋_GBK" w:eastAsia="方正仿宋_GBK" w:cs="方正仿宋_GBK"/>
          <w:i w:val="0"/>
          <w:iCs w:val="0"/>
          <w:caps w:val="0"/>
          <w:spacing w:val="0"/>
          <w:kern w:val="2"/>
          <w:sz w:val="32"/>
          <w:szCs w:val="32"/>
        </w:rPr>
        <w:t>负责扶贫开发项目库建设，负责扶贫资金、项目的申报、审查和管理，负责扶贫信贷资金项目管理。</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负责扶贫开发基础设施建设项目和产业发展项目实地踏勘、实地检查验收。</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3</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负责扶贫车间申报、建设和实地检查验收；负责扶贫致富带头人申报、实地核实、认定、审核和实地验收。</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4</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负责扶贫产品申报、实地核实、认定和审核。</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lang w:val="en-US" w:eastAsia="zh-CN"/>
        </w:rPr>
      </w:pPr>
      <w:r>
        <w:rPr>
          <w:rFonts w:hint="default" w:ascii="Times New Roman" w:hAnsi="Times New Roman" w:eastAsia="方正仿宋_GBK" w:cs="Times New Roman"/>
          <w:i w:val="0"/>
          <w:iCs w:val="0"/>
          <w:caps w:val="0"/>
          <w:spacing w:val="0"/>
          <w:kern w:val="2"/>
          <w:sz w:val="32"/>
          <w:szCs w:val="32"/>
        </w:rPr>
        <w:t>5</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负责对扶贫开发情况进行统计、动态监测和绩效考评</w:t>
      </w:r>
      <w:r>
        <w:rPr>
          <w:rFonts w:hint="eastAsia" w:ascii="方正仿宋_GBK" w:hAnsi="方正仿宋_GBK" w:eastAsia="方正仿宋_GBK" w:cs="方正仿宋_GBK"/>
          <w:i w:val="0"/>
          <w:iCs w:val="0"/>
          <w:caps w:val="0"/>
          <w:spacing w:val="0"/>
          <w:kern w:val="2"/>
          <w:sz w:val="32"/>
          <w:szCs w:val="32"/>
          <w:lang w:eastAsia="zh-CN"/>
        </w:rPr>
        <w:t>。</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6</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负责扶贫培训及雨露计划。</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7</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负责农村扶贫对象动态管理和信息系统管理工作，负责全区扶贫开发数据分析。</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8</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负责组织、协调本区以党政机关为主体的集团扶贫工作。</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9</w:t>
      </w:r>
      <w:r>
        <w:rPr>
          <w:rFonts w:hint="eastAsia" w:ascii="宋体" w:hAnsi="宋体" w:eastAsia="宋体" w:cs="宋体"/>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完成上级交办的其他工作。</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8"/>
          <w:rFonts w:hint="eastAsia" w:ascii="方正楷体_GBK" w:hAnsi="方正楷体_GBK" w:eastAsia="方正楷体_GBK" w:cs="方正楷体_GBK"/>
          <w:b/>
          <w:bCs w:val="0"/>
          <w:sz w:val="32"/>
          <w:szCs w:val="32"/>
          <w:shd w:val="clear" w:fill="FFFFFF"/>
        </w:rPr>
        <w:t>（二）机构设置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8"/>
          <w:rFonts w:hint="eastAsia" w:ascii="方正楷体_GBK" w:hAnsi="方正楷体_GBK" w:eastAsia="方正楷体_GBK" w:cs="方正楷体_GBK"/>
          <w:b/>
          <w:bCs w:val="0"/>
          <w:sz w:val="32"/>
          <w:szCs w:val="32"/>
          <w:shd w:val="clear" w:fill="FFFFFF"/>
        </w:rPr>
        <w:t>（三）单位构成</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二、</w:t>
      </w:r>
      <w:r>
        <w:rPr>
          <w:rStyle w:val="18"/>
          <w:rFonts w:hint="eastAsia" w:ascii="方正黑体_GBK" w:hAnsi="方正黑体_GBK" w:eastAsia="方正黑体_GBK" w:cs="方正黑体_GBK"/>
          <w:b/>
          <w:bCs w:val="0"/>
          <w:sz w:val="32"/>
          <w:szCs w:val="32"/>
          <w:shd w:val="clear" w:fill="FFFFFF"/>
          <w:lang w:eastAsia="zh-CN"/>
        </w:rPr>
        <w:t>部门</w:t>
      </w:r>
      <w:r>
        <w:rPr>
          <w:rStyle w:val="18"/>
          <w:rFonts w:hint="eastAsia" w:ascii="方正黑体_GBK" w:hAnsi="方正黑体_GBK" w:eastAsia="方正黑体_GBK" w:cs="方正黑体_GBK"/>
          <w:b/>
          <w:bCs w:val="0"/>
          <w:sz w:val="32"/>
          <w:szCs w:val="32"/>
          <w:shd w:val="clear" w:fill="FFFFFF"/>
        </w:rPr>
        <w:t>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（一）收入支出决算总体情况说明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sz w:val="32"/>
          <w:szCs w:val="32"/>
          <w:shd w:val="clear" w:fill="FFFFFF"/>
        </w:rPr>
        <w:t>1.</w:t>
      </w:r>
      <w:r>
        <w:rPr>
          <w:rStyle w:val="18"/>
          <w:rFonts w:hint="eastAsia" w:ascii="方正仿宋_GBK" w:hAnsi="方正仿宋_GBK" w:eastAsia="方正仿宋_GBK" w:cs="方正仿宋_GBK"/>
          <w:b/>
          <w:bCs w:val="0"/>
          <w:sz w:val="32"/>
          <w:szCs w:val="32"/>
          <w:shd w:val="clear" w:fill="FFFFFF"/>
        </w:rPr>
        <w:t>总体情况。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年度收入总计</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万元，支出总计</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万元。收支较上年决算数增加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w:t>
      </w:r>
      <w:r>
        <w:rPr>
          <w:rFonts w:hint="default" w:ascii="Times New Roman" w:hAnsi="Times New Roman" w:eastAsia="方正仿宋_GBK" w:cs="Times New Roman"/>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sz w:val="32"/>
          <w:szCs w:val="32"/>
          <w:shd w:val="clear" w:fill="FFFFFF"/>
        </w:rPr>
        <w:t>2.</w:t>
      </w:r>
      <w:r>
        <w:rPr>
          <w:rStyle w:val="18"/>
          <w:rFonts w:hint="eastAsia" w:ascii="方正仿宋_GBK" w:hAnsi="方正仿宋_GBK" w:eastAsia="方正仿宋_GBK" w:cs="方正仿宋_GBK"/>
          <w:b/>
          <w:bCs w:val="0"/>
          <w:sz w:val="32"/>
          <w:szCs w:val="32"/>
          <w:shd w:val="clear" w:fill="FFFFFF"/>
        </w:rPr>
        <w:t>收入情况。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年度收入合计</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年开始独立填报决算，无上年决算数据。其中：财政拨款收入</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万元，占</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sz w:val="32"/>
          <w:szCs w:val="32"/>
          <w:shd w:val="clear" w:fill="FFFFFF"/>
        </w:rPr>
        <w:t>3.</w:t>
      </w:r>
      <w:r>
        <w:rPr>
          <w:rStyle w:val="18"/>
          <w:rFonts w:hint="eastAsia" w:ascii="方正仿宋_GBK" w:hAnsi="方正仿宋_GBK" w:eastAsia="方正仿宋_GBK" w:cs="方正仿宋_GBK"/>
          <w:b/>
          <w:bCs w:val="0"/>
          <w:sz w:val="32"/>
          <w:szCs w:val="32"/>
          <w:shd w:val="clear" w:fill="FFFFFF"/>
        </w:rPr>
        <w:t>支出情况。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年度支出合计</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万元，较上年决算增加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年开始独立填报决算，无上年决算数据。其中：基本支出</w:t>
      </w:r>
      <w:r>
        <w:rPr>
          <w:rFonts w:hint="default" w:ascii="Times New Roman" w:hAnsi="Times New Roman" w:eastAsia="方正仿宋_GBK" w:cs="Times New Roman"/>
          <w:i w:val="0"/>
          <w:iCs w:val="0"/>
          <w:caps w:val="0"/>
          <w:spacing w:val="0"/>
          <w:kern w:val="2"/>
          <w:sz w:val="32"/>
          <w:szCs w:val="32"/>
        </w:rPr>
        <w:t>73.27</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2.4%</w:t>
      </w:r>
      <w:r>
        <w:rPr>
          <w:rFonts w:hint="eastAsia" w:ascii="方正仿宋_GBK" w:hAnsi="方正仿宋_GBK" w:eastAsia="方正仿宋_GBK" w:cs="方正仿宋_GBK"/>
          <w:i w:val="0"/>
          <w:iCs w:val="0"/>
          <w:caps w:val="0"/>
          <w:spacing w:val="0"/>
          <w:kern w:val="2"/>
          <w:sz w:val="32"/>
          <w:szCs w:val="32"/>
        </w:rPr>
        <w:t>；项目支出</w:t>
      </w:r>
      <w:r>
        <w:rPr>
          <w:rFonts w:hint="default" w:ascii="Times New Roman" w:hAnsi="Times New Roman" w:eastAsia="方正仿宋_GBK" w:cs="Times New Roman"/>
          <w:i w:val="0"/>
          <w:iCs w:val="0"/>
          <w:caps w:val="0"/>
          <w:spacing w:val="0"/>
          <w:kern w:val="2"/>
          <w:sz w:val="32"/>
          <w:szCs w:val="32"/>
        </w:rPr>
        <w:t>2,953.42</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97.6%</w:t>
      </w:r>
      <w:r>
        <w:rPr>
          <w:rFonts w:hint="eastAsia" w:ascii="方正仿宋_GBK" w:hAnsi="方正仿宋_GBK" w:eastAsia="方正仿宋_GBK" w:cs="方正仿宋_GBK"/>
          <w:i w:val="0"/>
          <w:iCs w:val="0"/>
          <w:caps w:val="0"/>
          <w:spacing w:val="0"/>
          <w:kern w:val="2"/>
          <w:sz w:val="32"/>
          <w:szCs w:val="32"/>
        </w:rPr>
        <w:t>。</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sz w:val="32"/>
          <w:szCs w:val="32"/>
          <w:shd w:val="clear" w:fill="FFFFFF"/>
        </w:rPr>
        <w:t>4.</w:t>
      </w:r>
      <w:r>
        <w:rPr>
          <w:rStyle w:val="18"/>
          <w:rFonts w:hint="eastAsia" w:ascii="方正仿宋_GBK" w:hAnsi="方正仿宋_GBK" w:eastAsia="方正仿宋_GBK" w:cs="方正仿宋_GBK"/>
          <w:b/>
          <w:bCs w:val="0"/>
          <w:sz w:val="32"/>
          <w:szCs w:val="32"/>
          <w:shd w:val="clear" w:fill="FFFFFF"/>
        </w:rPr>
        <w:t>结转结余情况。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年度年末结转和结余</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万元，与上年一致。</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（二）财政拨款收入支出决算总体情况说明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年度财政拨款收、支总计</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万元。与</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年相比，财政拨款收、支总计各增加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kern w:val="0"/>
          <w:sz w:val="32"/>
          <w:szCs w:val="32"/>
          <w:shd w:val="clear" w:fill="FFFFFF"/>
        </w:rPr>
        <w:t>（三）一般公共预算财政拨款收入支出决算情况说明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kern w:val="0"/>
          <w:sz w:val="32"/>
          <w:szCs w:val="32"/>
          <w:shd w:val="clear" w:fill="FFFFFF"/>
        </w:rPr>
        <w:t>1.</w:t>
      </w:r>
      <w:r>
        <w:rPr>
          <w:rStyle w:val="18"/>
          <w:rFonts w:hint="eastAsia" w:ascii="方正仿宋_GBK" w:hAnsi="方正仿宋_GBK" w:eastAsia="方正仿宋_GBK" w:cs="方正仿宋_GBK"/>
          <w:b/>
          <w:bCs w:val="0"/>
          <w:kern w:val="0"/>
          <w:sz w:val="32"/>
          <w:szCs w:val="32"/>
          <w:shd w:val="clear" w:fill="FFFFFF"/>
        </w:rPr>
        <w:t>收入情况。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年度一般公共预算财政拨款收入</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年开始独立填报决算，无上年决算数据。较年初预算数减少</w:t>
      </w:r>
      <w:r>
        <w:rPr>
          <w:rFonts w:hint="default" w:ascii="Times New Roman" w:hAnsi="Times New Roman" w:eastAsia="方正仿宋_GBK" w:cs="Times New Roman"/>
          <w:i w:val="0"/>
          <w:iCs w:val="0"/>
          <w:caps w:val="0"/>
          <w:spacing w:val="0"/>
          <w:kern w:val="2"/>
          <w:sz w:val="32"/>
          <w:szCs w:val="32"/>
        </w:rPr>
        <w:t>174.12</w:t>
      </w:r>
      <w:r>
        <w:rPr>
          <w:rFonts w:hint="eastAsia" w:ascii="方正仿宋_GBK" w:hAnsi="方正仿宋_GBK" w:eastAsia="方正仿宋_GBK" w:cs="方正仿宋_GBK"/>
          <w:i w:val="0"/>
          <w:iCs w:val="0"/>
          <w:caps w:val="0"/>
          <w:spacing w:val="0"/>
          <w:kern w:val="2"/>
          <w:sz w:val="32"/>
          <w:szCs w:val="32"/>
        </w:rPr>
        <w:t>万元，下降</w:t>
      </w:r>
      <w:r>
        <w:rPr>
          <w:rFonts w:hint="default" w:ascii="Times New Roman" w:hAnsi="Times New Roman" w:eastAsia="方正仿宋_GBK" w:cs="Times New Roman"/>
          <w:i w:val="0"/>
          <w:iCs w:val="0"/>
          <w:caps w:val="0"/>
          <w:spacing w:val="0"/>
          <w:kern w:val="2"/>
          <w:sz w:val="32"/>
          <w:szCs w:val="32"/>
        </w:rPr>
        <w:t>5.4%</w:t>
      </w:r>
      <w:r>
        <w:rPr>
          <w:rFonts w:hint="eastAsia" w:ascii="方正仿宋_GBK" w:hAnsi="方正仿宋_GBK" w:eastAsia="方正仿宋_GBK" w:cs="方正仿宋_GBK"/>
          <w:i w:val="0"/>
          <w:iCs w:val="0"/>
          <w:caps w:val="0"/>
          <w:spacing w:val="0"/>
          <w:kern w:val="2"/>
          <w:sz w:val="32"/>
          <w:szCs w:val="32"/>
        </w:rPr>
        <w:t>。主要原因是项目支出减少。此外，年初财政拨款结转和结余</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8"/>
          <w:rFonts w:hint="default" w:ascii="Calibri" w:hAnsi="Calibri" w:eastAsia="方正仿宋_GBK" w:cs="方正仿宋_GBK"/>
          <w:b/>
          <w:bCs w:val="0"/>
          <w:kern w:val="0"/>
          <w:sz w:val="32"/>
          <w:szCs w:val="32"/>
          <w:shd w:val="clear" w:fill="FFFFFF"/>
        </w:rPr>
        <w:t>2.</w:t>
      </w:r>
      <w:r>
        <w:rPr>
          <w:rStyle w:val="18"/>
          <w:rFonts w:hint="eastAsia" w:ascii="方正仿宋_GBK" w:hAnsi="方正仿宋_GBK" w:eastAsia="方正仿宋_GBK" w:cs="方正仿宋_GBK"/>
          <w:b/>
          <w:bCs w:val="0"/>
          <w:kern w:val="0"/>
          <w:sz w:val="32"/>
          <w:szCs w:val="32"/>
          <w:shd w:val="clear" w:fill="FFFFFF"/>
        </w:rPr>
        <w:t>支出情况。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年度一般公共预算财政拨款支出</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3,026.7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年开始独立填报决算，无上年决算数据。较年初预算数减少</w:t>
      </w:r>
      <w:r>
        <w:rPr>
          <w:rFonts w:hint="default" w:ascii="Times New Roman" w:hAnsi="Times New Roman" w:eastAsia="方正仿宋_GBK" w:cs="Times New Roman"/>
          <w:i w:val="0"/>
          <w:iCs w:val="0"/>
          <w:caps w:val="0"/>
          <w:spacing w:val="0"/>
          <w:kern w:val="2"/>
          <w:sz w:val="32"/>
          <w:szCs w:val="32"/>
        </w:rPr>
        <w:t>174.12</w:t>
      </w:r>
      <w:r>
        <w:rPr>
          <w:rFonts w:hint="eastAsia" w:ascii="方正仿宋_GBK" w:hAnsi="方正仿宋_GBK" w:eastAsia="方正仿宋_GBK" w:cs="方正仿宋_GBK"/>
          <w:i w:val="0"/>
          <w:iCs w:val="0"/>
          <w:caps w:val="0"/>
          <w:spacing w:val="0"/>
          <w:kern w:val="2"/>
          <w:sz w:val="32"/>
          <w:szCs w:val="32"/>
        </w:rPr>
        <w:t>万元，下降</w:t>
      </w:r>
      <w:r>
        <w:rPr>
          <w:rFonts w:hint="default" w:ascii="Times New Roman" w:hAnsi="Times New Roman" w:eastAsia="方正仿宋_GBK" w:cs="Times New Roman"/>
          <w:i w:val="0"/>
          <w:iCs w:val="0"/>
          <w:caps w:val="0"/>
          <w:spacing w:val="0"/>
          <w:kern w:val="2"/>
          <w:sz w:val="32"/>
          <w:szCs w:val="32"/>
        </w:rPr>
        <w:t>5.4%</w:t>
      </w:r>
      <w:r>
        <w:rPr>
          <w:rFonts w:hint="eastAsia" w:ascii="方正仿宋_GBK" w:hAnsi="方正仿宋_GBK" w:eastAsia="方正仿宋_GBK" w:cs="方正仿宋_GBK"/>
          <w:i w:val="0"/>
          <w:iCs w:val="0"/>
          <w:caps w:val="0"/>
          <w:spacing w:val="0"/>
          <w:kern w:val="2"/>
          <w:sz w:val="32"/>
          <w:szCs w:val="32"/>
        </w:rPr>
        <w:t>。主要原因是项目支出减少。</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8"/>
          <w:rFonts w:hint="default" w:ascii="Calibri" w:hAnsi="Calibri" w:eastAsia="方正仿宋_GBK" w:cs="方正仿宋_GBK"/>
          <w:b/>
          <w:bCs w:val="0"/>
          <w:kern w:val="0"/>
          <w:sz w:val="32"/>
          <w:szCs w:val="32"/>
          <w:shd w:val="clear" w:fill="FFFFFF"/>
        </w:rPr>
        <w:t>3.</w:t>
      </w:r>
      <w:r>
        <w:rPr>
          <w:rStyle w:val="18"/>
          <w:rFonts w:hint="eastAsia" w:ascii="方正仿宋_GBK" w:hAnsi="方正仿宋_GBK" w:eastAsia="方正仿宋_GBK" w:cs="方正仿宋_GBK"/>
          <w:b/>
          <w:bCs w:val="0"/>
          <w:kern w:val="0"/>
          <w:sz w:val="32"/>
          <w:szCs w:val="32"/>
          <w:shd w:val="clear" w:fill="FFFFFF"/>
        </w:rPr>
        <w:t>结转结余情况。</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年度年末一般公共预算财政拨款结转和结余</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万元，与上年决算数一致。</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default" w:ascii="Calibri" w:hAnsi="Calibri" w:eastAsia="方正仿宋_GBK" w:cs="方正仿宋_GBK"/>
          <w:b/>
          <w:bCs w:val="0"/>
          <w:kern w:val="0"/>
          <w:sz w:val="32"/>
          <w:szCs w:val="32"/>
          <w:shd w:val="clear" w:fill="FFFFFF"/>
        </w:rPr>
        <w:t>4.</w:t>
      </w:r>
      <w:r>
        <w:rPr>
          <w:rStyle w:val="18"/>
          <w:rFonts w:hint="eastAsia" w:ascii="方正仿宋_GBK" w:hAnsi="方正仿宋_GBK" w:eastAsia="方正仿宋_GBK" w:cs="方正仿宋_GBK"/>
          <w:b/>
          <w:bCs w:val="0"/>
          <w:kern w:val="0"/>
          <w:sz w:val="32"/>
          <w:szCs w:val="32"/>
          <w:shd w:val="clear" w:fill="FFFFFF"/>
        </w:rPr>
        <w:t>比较情况。</w:t>
      </w:r>
      <w:r>
        <w:rPr>
          <w:rFonts w:hint="eastAsia" w:ascii="方正仿宋_GBK" w:hAnsi="方正仿宋_GBK" w:eastAsia="方正仿宋_GBK" w:cs="方正仿宋_GBK"/>
          <w:i w:val="0"/>
          <w:iCs w:val="0"/>
          <w:caps w:val="0"/>
          <w:spacing w:val="0"/>
          <w:kern w:val="2"/>
          <w:sz w:val="32"/>
          <w:szCs w:val="32"/>
        </w:rPr>
        <w:t>本单位</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年度一般公共预算财政拨款支出主要用于以下几个方面：</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w:t>
      </w:r>
      <w:r>
        <w:rPr>
          <w:rFonts w:hint="default" w:ascii="Times New Roman" w:hAnsi="Times New Roman" w:eastAsia="方正仿宋_GBK" w:cs="Times New Roman"/>
          <w:i w:val="0"/>
          <w:iCs w:val="0"/>
          <w:caps w:val="0"/>
          <w:spacing w:val="0"/>
          <w:kern w:val="2"/>
          <w:sz w:val="32"/>
          <w:szCs w:val="32"/>
        </w:rPr>
        <w:t>1</w:t>
      </w:r>
      <w:r>
        <w:rPr>
          <w:rFonts w:hint="eastAsia" w:ascii="方正仿宋_GBK" w:hAnsi="方正仿宋_GBK" w:eastAsia="方正仿宋_GBK" w:cs="方正仿宋_GBK"/>
          <w:i w:val="0"/>
          <w:iCs w:val="0"/>
          <w:caps w:val="0"/>
          <w:spacing w:val="0"/>
          <w:kern w:val="2"/>
          <w:sz w:val="32"/>
          <w:szCs w:val="32"/>
        </w:rPr>
        <w:t>）社会保障与就业支出</w:t>
      </w:r>
      <w:r>
        <w:rPr>
          <w:rFonts w:hint="default" w:ascii="Times New Roman" w:hAnsi="Times New Roman" w:eastAsia="方正仿宋_GBK" w:cs="Times New Roman"/>
          <w:i w:val="0"/>
          <w:iCs w:val="0"/>
          <w:caps w:val="0"/>
          <w:spacing w:val="0"/>
          <w:kern w:val="2"/>
          <w:sz w:val="32"/>
          <w:szCs w:val="32"/>
        </w:rPr>
        <w:t>9.81</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0.3%</w:t>
      </w:r>
      <w:r>
        <w:rPr>
          <w:rFonts w:hint="eastAsia" w:ascii="方正仿宋_GBK" w:hAnsi="方正仿宋_GBK" w:eastAsia="方正仿宋_GBK" w:cs="方正仿宋_GBK"/>
          <w:i w:val="0"/>
          <w:iCs w:val="0"/>
          <w:caps w:val="0"/>
          <w:spacing w:val="0"/>
          <w:kern w:val="2"/>
          <w:sz w:val="32"/>
          <w:szCs w:val="32"/>
        </w:rPr>
        <w:t>，较年初预算数增加</w:t>
      </w:r>
      <w:r>
        <w:rPr>
          <w:rFonts w:hint="default" w:ascii="Times New Roman" w:hAnsi="Times New Roman" w:eastAsia="方正仿宋_GBK" w:cs="Times New Roman"/>
          <w:i w:val="0"/>
          <w:iCs w:val="0"/>
          <w:caps w:val="0"/>
          <w:spacing w:val="0"/>
          <w:kern w:val="2"/>
          <w:sz w:val="32"/>
          <w:szCs w:val="32"/>
        </w:rPr>
        <w:t>3.77</w:t>
      </w:r>
      <w:r>
        <w:rPr>
          <w:rFonts w:hint="eastAsia" w:ascii="方正仿宋_GBK" w:hAnsi="方正仿宋_GBK" w:eastAsia="方正仿宋_GBK" w:cs="方正仿宋_GBK"/>
          <w:i w:val="0"/>
          <w:iCs w:val="0"/>
          <w:caps w:val="0"/>
          <w:spacing w:val="0"/>
          <w:kern w:val="2"/>
          <w:sz w:val="32"/>
          <w:szCs w:val="32"/>
        </w:rPr>
        <w:t>万元，增长</w:t>
      </w:r>
      <w:r>
        <w:rPr>
          <w:rFonts w:hint="default" w:ascii="Times New Roman" w:hAnsi="Times New Roman" w:eastAsia="方正仿宋_GBK" w:cs="Times New Roman"/>
          <w:i w:val="0"/>
          <w:iCs w:val="0"/>
          <w:caps w:val="0"/>
          <w:spacing w:val="0"/>
          <w:kern w:val="2"/>
          <w:sz w:val="32"/>
          <w:szCs w:val="32"/>
        </w:rPr>
        <w:t>62.4%</w:t>
      </w:r>
      <w:r>
        <w:rPr>
          <w:rFonts w:hint="eastAsia" w:ascii="方正仿宋_GBK" w:hAnsi="方正仿宋_GBK" w:eastAsia="方正仿宋_GBK" w:cs="方正仿宋_GBK"/>
          <w:i w:val="0"/>
          <w:iCs w:val="0"/>
          <w:caps w:val="0"/>
          <w:spacing w:val="0"/>
          <w:kern w:val="2"/>
          <w:sz w:val="32"/>
          <w:szCs w:val="32"/>
        </w:rPr>
        <w:t>，主要原因是保险、公积金基数调整。</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w:t>
      </w:r>
      <w:r>
        <w:rPr>
          <w:rFonts w:hint="default" w:ascii="Times New Roman" w:hAnsi="Times New Roman" w:eastAsia="方正仿宋_GBK" w:cs="Times New Roman"/>
          <w:i w:val="0"/>
          <w:iCs w:val="0"/>
          <w:caps w:val="0"/>
          <w:spacing w:val="0"/>
          <w:kern w:val="2"/>
          <w:sz w:val="32"/>
          <w:szCs w:val="32"/>
        </w:rPr>
        <w:t>2</w:t>
      </w:r>
      <w:r>
        <w:rPr>
          <w:rFonts w:hint="eastAsia" w:ascii="方正仿宋_GBK" w:hAnsi="方正仿宋_GBK" w:eastAsia="方正仿宋_GBK" w:cs="方正仿宋_GBK"/>
          <w:i w:val="0"/>
          <w:iCs w:val="0"/>
          <w:caps w:val="0"/>
          <w:spacing w:val="0"/>
          <w:kern w:val="2"/>
          <w:sz w:val="32"/>
          <w:szCs w:val="32"/>
        </w:rPr>
        <w:t>）卫生健康支出</w:t>
      </w:r>
      <w:r>
        <w:rPr>
          <w:rFonts w:hint="default" w:ascii="Times New Roman" w:hAnsi="Times New Roman" w:eastAsia="方正仿宋_GBK" w:cs="Times New Roman"/>
          <w:i w:val="0"/>
          <w:iCs w:val="0"/>
          <w:caps w:val="0"/>
          <w:spacing w:val="0"/>
          <w:kern w:val="2"/>
          <w:sz w:val="32"/>
          <w:szCs w:val="32"/>
        </w:rPr>
        <w:t>3.03</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0.1%</w:t>
      </w:r>
      <w:r>
        <w:rPr>
          <w:rFonts w:hint="eastAsia" w:ascii="方正仿宋_GBK" w:hAnsi="方正仿宋_GBK" w:eastAsia="方正仿宋_GBK" w:cs="方正仿宋_GBK"/>
          <w:i w:val="0"/>
          <w:iCs w:val="0"/>
          <w:caps w:val="0"/>
          <w:spacing w:val="0"/>
          <w:kern w:val="2"/>
          <w:sz w:val="32"/>
          <w:szCs w:val="32"/>
        </w:rPr>
        <w:t>，与年初预算数一致。</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w:t>
      </w:r>
      <w:r>
        <w:rPr>
          <w:rFonts w:hint="default" w:ascii="Times New Roman" w:hAnsi="Times New Roman" w:eastAsia="方正仿宋_GBK" w:cs="Times New Roman"/>
          <w:i w:val="0"/>
          <w:iCs w:val="0"/>
          <w:caps w:val="0"/>
          <w:spacing w:val="0"/>
          <w:kern w:val="2"/>
          <w:sz w:val="32"/>
          <w:szCs w:val="32"/>
        </w:rPr>
        <w:t>3</w:t>
      </w:r>
      <w:r>
        <w:rPr>
          <w:rFonts w:hint="eastAsia" w:ascii="方正仿宋_GBK" w:hAnsi="方正仿宋_GBK" w:eastAsia="方正仿宋_GBK" w:cs="方正仿宋_GBK"/>
          <w:i w:val="0"/>
          <w:iCs w:val="0"/>
          <w:caps w:val="0"/>
          <w:spacing w:val="0"/>
          <w:kern w:val="2"/>
          <w:sz w:val="32"/>
          <w:szCs w:val="32"/>
        </w:rPr>
        <w:t>）农林水支出</w:t>
      </w:r>
      <w:r>
        <w:rPr>
          <w:rFonts w:hint="default" w:ascii="Times New Roman" w:hAnsi="Times New Roman" w:eastAsia="方正仿宋_GBK" w:cs="Times New Roman"/>
          <w:i w:val="0"/>
          <w:iCs w:val="0"/>
          <w:caps w:val="0"/>
          <w:spacing w:val="0"/>
          <w:kern w:val="2"/>
          <w:sz w:val="32"/>
          <w:szCs w:val="32"/>
        </w:rPr>
        <w:t>3,010.83</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99.5%</w:t>
      </w:r>
      <w:r>
        <w:rPr>
          <w:rFonts w:hint="eastAsia" w:ascii="方正仿宋_GBK" w:hAnsi="方正仿宋_GBK" w:eastAsia="方正仿宋_GBK" w:cs="方正仿宋_GBK"/>
          <w:i w:val="0"/>
          <w:iCs w:val="0"/>
          <w:caps w:val="0"/>
          <w:spacing w:val="0"/>
          <w:kern w:val="2"/>
          <w:sz w:val="32"/>
          <w:szCs w:val="32"/>
        </w:rPr>
        <w:t>，较年初预算数减少</w:t>
      </w:r>
      <w:r>
        <w:rPr>
          <w:rFonts w:hint="default" w:ascii="Times New Roman" w:hAnsi="Times New Roman" w:eastAsia="方正仿宋_GBK" w:cs="Times New Roman"/>
          <w:i w:val="0"/>
          <w:iCs w:val="0"/>
          <w:caps w:val="0"/>
          <w:spacing w:val="0"/>
          <w:kern w:val="2"/>
          <w:sz w:val="32"/>
          <w:szCs w:val="32"/>
        </w:rPr>
        <w:t>177.90</w:t>
      </w:r>
      <w:r>
        <w:rPr>
          <w:rFonts w:hint="eastAsia" w:ascii="方正仿宋_GBK" w:hAnsi="方正仿宋_GBK" w:eastAsia="方正仿宋_GBK" w:cs="方正仿宋_GBK"/>
          <w:i w:val="0"/>
          <w:iCs w:val="0"/>
          <w:caps w:val="0"/>
          <w:spacing w:val="0"/>
          <w:kern w:val="2"/>
          <w:sz w:val="32"/>
          <w:szCs w:val="32"/>
        </w:rPr>
        <w:t>万元，下降</w:t>
      </w:r>
      <w:r>
        <w:rPr>
          <w:rFonts w:hint="default" w:ascii="Times New Roman" w:hAnsi="Times New Roman" w:eastAsia="方正仿宋_GBK" w:cs="Times New Roman"/>
          <w:i w:val="0"/>
          <w:iCs w:val="0"/>
          <w:caps w:val="0"/>
          <w:spacing w:val="0"/>
          <w:kern w:val="2"/>
          <w:sz w:val="32"/>
          <w:szCs w:val="32"/>
        </w:rPr>
        <w:t>5.6%</w:t>
      </w:r>
      <w:r>
        <w:rPr>
          <w:rFonts w:hint="eastAsia" w:ascii="方正仿宋_GBK" w:hAnsi="方正仿宋_GBK" w:eastAsia="方正仿宋_GBK" w:cs="方正仿宋_GBK"/>
          <w:i w:val="0"/>
          <w:iCs w:val="0"/>
          <w:caps w:val="0"/>
          <w:spacing w:val="0"/>
          <w:kern w:val="2"/>
          <w:sz w:val="32"/>
          <w:szCs w:val="32"/>
        </w:rPr>
        <w:t>，主要原因是项目支出减少。</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w:t>
      </w:r>
      <w:r>
        <w:rPr>
          <w:rFonts w:hint="default" w:ascii="Times New Roman" w:hAnsi="Times New Roman" w:eastAsia="方正仿宋_GBK" w:cs="Times New Roman"/>
          <w:i w:val="0"/>
          <w:iCs w:val="0"/>
          <w:caps w:val="0"/>
          <w:spacing w:val="0"/>
          <w:kern w:val="2"/>
          <w:sz w:val="32"/>
          <w:szCs w:val="32"/>
        </w:rPr>
        <w:t>4</w:t>
      </w:r>
      <w:r>
        <w:rPr>
          <w:rFonts w:hint="eastAsia" w:ascii="方正仿宋_GBK" w:hAnsi="方正仿宋_GBK" w:eastAsia="方正仿宋_GBK" w:cs="方正仿宋_GBK"/>
          <w:i w:val="0"/>
          <w:iCs w:val="0"/>
          <w:caps w:val="0"/>
          <w:spacing w:val="0"/>
          <w:kern w:val="2"/>
          <w:sz w:val="32"/>
          <w:szCs w:val="32"/>
        </w:rPr>
        <w:t>）住房保障支出</w:t>
      </w:r>
      <w:r>
        <w:rPr>
          <w:rFonts w:hint="default" w:ascii="Times New Roman" w:hAnsi="Times New Roman" w:eastAsia="方正仿宋_GBK" w:cs="Times New Roman"/>
          <w:i w:val="0"/>
          <w:iCs w:val="0"/>
          <w:caps w:val="0"/>
          <w:spacing w:val="0"/>
          <w:kern w:val="2"/>
          <w:sz w:val="32"/>
          <w:szCs w:val="32"/>
        </w:rPr>
        <w:t>3.02</w:t>
      </w:r>
      <w:r>
        <w:rPr>
          <w:rFonts w:hint="eastAsia" w:ascii="方正仿宋_GBK" w:hAnsi="方正仿宋_GBK" w:eastAsia="方正仿宋_GBK" w:cs="方正仿宋_GBK"/>
          <w:i w:val="0"/>
          <w:iCs w:val="0"/>
          <w:caps w:val="0"/>
          <w:spacing w:val="0"/>
          <w:kern w:val="2"/>
          <w:sz w:val="32"/>
          <w:szCs w:val="32"/>
        </w:rPr>
        <w:t>万元，占</w:t>
      </w:r>
      <w:r>
        <w:rPr>
          <w:rFonts w:hint="default" w:ascii="Times New Roman" w:hAnsi="Times New Roman" w:eastAsia="方正仿宋_GBK" w:cs="Times New Roman"/>
          <w:i w:val="0"/>
          <w:iCs w:val="0"/>
          <w:caps w:val="0"/>
          <w:spacing w:val="0"/>
          <w:kern w:val="2"/>
          <w:sz w:val="32"/>
          <w:szCs w:val="32"/>
        </w:rPr>
        <w:t>0.1%</w:t>
      </w:r>
      <w:r>
        <w:rPr>
          <w:rFonts w:hint="eastAsia" w:ascii="方正仿宋_GBK" w:hAnsi="方正仿宋_GBK" w:eastAsia="方正仿宋_GBK" w:cs="方正仿宋_GBK"/>
          <w:i w:val="0"/>
          <w:iCs w:val="0"/>
          <w:caps w:val="0"/>
          <w:spacing w:val="0"/>
          <w:kern w:val="2"/>
          <w:sz w:val="32"/>
          <w:szCs w:val="32"/>
        </w:rPr>
        <w:t>，与年初预算数一致。</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年度一般公共预算财政拨款基本支出</w:t>
      </w:r>
      <w:r>
        <w:rPr>
          <w:rFonts w:hint="default" w:ascii="Times New Roman" w:hAnsi="Times New Roman" w:eastAsia="方正仿宋_GBK" w:cs="Times New Roman"/>
          <w:i w:val="0"/>
          <w:iCs w:val="0"/>
          <w:caps w:val="0"/>
          <w:spacing w:val="0"/>
          <w:kern w:val="2"/>
          <w:sz w:val="32"/>
          <w:szCs w:val="32"/>
        </w:rPr>
        <w:t>73.27</w:t>
      </w:r>
      <w:r>
        <w:rPr>
          <w:rFonts w:hint="eastAsia" w:ascii="方正仿宋_GBK" w:hAnsi="方正仿宋_GBK" w:eastAsia="方正仿宋_GBK" w:cs="方正仿宋_GBK"/>
          <w:i w:val="0"/>
          <w:iCs w:val="0"/>
          <w:caps w:val="0"/>
          <w:spacing w:val="0"/>
          <w:kern w:val="2"/>
          <w:sz w:val="32"/>
          <w:szCs w:val="32"/>
        </w:rPr>
        <w:t>万元。其中：人员经费</w:t>
      </w:r>
      <w:r>
        <w:rPr>
          <w:rFonts w:hint="default" w:ascii="Times New Roman" w:hAnsi="Times New Roman" w:eastAsia="方正仿宋_GBK" w:cs="Times New Roman"/>
          <w:i w:val="0"/>
          <w:iCs w:val="0"/>
          <w:caps w:val="0"/>
          <w:spacing w:val="0"/>
          <w:kern w:val="2"/>
          <w:sz w:val="32"/>
          <w:szCs w:val="32"/>
        </w:rPr>
        <w:t>62.25</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62.25</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年开始独立填报决算，无上年决算数据。人员经费用途主要包括人员工资、社保、公积金等。公用经费</w:t>
      </w:r>
      <w:r>
        <w:rPr>
          <w:rFonts w:hint="default" w:ascii="Times New Roman" w:hAnsi="Times New Roman" w:eastAsia="方正仿宋_GBK" w:cs="Times New Roman"/>
          <w:i w:val="0"/>
          <w:iCs w:val="0"/>
          <w:caps w:val="0"/>
          <w:spacing w:val="0"/>
          <w:kern w:val="2"/>
          <w:sz w:val="32"/>
          <w:szCs w:val="32"/>
        </w:rPr>
        <w:t>11.02</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11.02</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年开始独立填报决算，无上年决算数据。公用经费用途主要包括机关水、电、气、日常办公费、印刷费、办公费、等日常公用开支。</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（五）政府性基金预算收支决算情况说明。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8"/>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8"/>
          <w:rFonts w:hint="eastAsia" w:ascii="方正黑体_GBK" w:hAnsi="方正黑体_GBK" w:eastAsia="方正黑体_GBK" w:cs="方正黑体_GBK"/>
          <w:b/>
          <w:bCs w:val="0"/>
          <w:sz w:val="32"/>
          <w:szCs w:val="32"/>
          <w:shd w:val="clear" w:fill="FFFFFF"/>
        </w:rPr>
        <w:t>三、“三公”经费情况说明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（一）“三公”经费支出总体情况说明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年度“三公”经费支出共计</w:t>
      </w:r>
      <w:r>
        <w:rPr>
          <w:rFonts w:hint="default" w:ascii="Times New Roman" w:hAnsi="Times New Roman" w:eastAsia="方正仿宋_GBK" w:cs="Times New Roman"/>
          <w:i w:val="0"/>
          <w:iCs w:val="0"/>
          <w:caps w:val="0"/>
          <w:spacing w:val="0"/>
          <w:kern w:val="2"/>
          <w:sz w:val="32"/>
          <w:szCs w:val="32"/>
        </w:rPr>
        <w:t>0.15</w:t>
      </w:r>
      <w:r>
        <w:rPr>
          <w:rFonts w:hint="eastAsia" w:ascii="方正仿宋_GBK" w:hAnsi="方正仿宋_GBK" w:eastAsia="方正仿宋_GBK" w:cs="方正仿宋_GBK"/>
          <w:i w:val="0"/>
          <w:iCs w:val="0"/>
          <w:caps w:val="0"/>
          <w:spacing w:val="0"/>
          <w:kern w:val="2"/>
          <w:sz w:val="32"/>
          <w:szCs w:val="32"/>
        </w:rPr>
        <w:t>万元，与年初预算数一致，主要原因是严格执行预算。较上年支出数增加</w:t>
      </w:r>
      <w:r>
        <w:rPr>
          <w:rFonts w:hint="default" w:ascii="Times New Roman" w:hAnsi="Times New Roman" w:eastAsia="方正仿宋_GBK" w:cs="Times New Roman"/>
          <w:i w:val="0"/>
          <w:iCs w:val="0"/>
          <w:caps w:val="0"/>
          <w:spacing w:val="0"/>
          <w:kern w:val="2"/>
          <w:sz w:val="32"/>
          <w:szCs w:val="32"/>
        </w:rPr>
        <w:t>0.15</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（二）“三公”经费分项支出情况</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年度本单位无因公出国（境）费用，公务车购置费，公务车运行维护费支出。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公务接待费</w:t>
      </w:r>
      <w:r>
        <w:rPr>
          <w:rFonts w:hint="default" w:ascii="Times New Roman" w:hAnsi="Times New Roman" w:eastAsia="方正仿宋_GBK" w:cs="Times New Roman"/>
          <w:i w:val="0"/>
          <w:iCs w:val="0"/>
          <w:caps w:val="0"/>
          <w:spacing w:val="0"/>
          <w:kern w:val="2"/>
          <w:sz w:val="32"/>
          <w:szCs w:val="32"/>
        </w:rPr>
        <w:t>0.15</w:t>
      </w:r>
      <w:r>
        <w:rPr>
          <w:rFonts w:hint="eastAsia" w:ascii="方正仿宋_GBK" w:hAnsi="方正仿宋_GBK" w:eastAsia="方正仿宋_GBK" w:cs="方正仿宋_GBK"/>
          <w:i w:val="0"/>
          <w:iCs w:val="0"/>
          <w:caps w:val="0"/>
          <w:spacing w:val="0"/>
          <w:kern w:val="2"/>
          <w:sz w:val="32"/>
          <w:szCs w:val="32"/>
        </w:rPr>
        <w:t>万元，主要用于接待上级部门检查用餐。费用支出与年初预算一致，主要原因是严格执行预算，控制接待标准。较上年支出数增加</w:t>
      </w:r>
      <w:r>
        <w:rPr>
          <w:rFonts w:hint="default" w:ascii="Times New Roman" w:hAnsi="Times New Roman" w:eastAsia="方正仿宋_GBK" w:cs="Times New Roman"/>
          <w:i w:val="0"/>
          <w:iCs w:val="0"/>
          <w:caps w:val="0"/>
          <w:spacing w:val="0"/>
          <w:kern w:val="2"/>
          <w:sz w:val="32"/>
          <w:szCs w:val="32"/>
        </w:rPr>
        <w:t>0.15</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（三）“三公”经费实物量情况</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Times New Roman" w:hAnsi="Times New Roman" w:eastAsia="方正仿宋_GBK" w:cs="Times New Roman"/>
          <w:i w:val="0"/>
          <w:iCs w:val="0"/>
          <w:caps w:val="0"/>
          <w:spacing w:val="0"/>
          <w:kern w:val="2"/>
          <w:sz w:val="32"/>
          <w:szCs w:val="32"/>
        </w:rPr>
      </w:pP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年度本单位因公出国（境）共计</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个团组，</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人；公务用车购置</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辆，公务车保有量为</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辆；国内公务接待</w:t>
      </w:r>
      <w:r>
        <w:rPr>
          <w:rFonts w:hint="default" w:ascii="Times New Roman" w:hAnsi="Times New Roman" w:eastAsia="方正仿宋_GBK" w:cs="Times New Roman"/>
          <w:i w:val="0"/>
          <w:iCs w:val="0"/>
          <w:caps w:val="0"/>
          <w:spacing w:val="0"/>
          <w:kern w:val="2"/>
          <w:sz w:val="32"/>
          <w:szCs w:val="32"/>
        </w:rPr>
        <w:t>5</w:t>
      </w:r>
      <w:r>
        <w:rPr>
          <w:rFonts w:hint="eastAsia" w:ascii="方正仿宋_GBK" w:hAnsi="方正仿宋_GBK" w:eastAsia="方正仿宋_GBK" w:cs="方正仿宋_GBK"/>
          <w:i w:val="0"/>
          <w:iCs w:val="0"/>
          <w:caps w:val="0"/>
          <w:spacing w:val="0"/>
          <w:kern w:val="2"/>
          <w:sz w:val="32"/>
          <w:szCs w:val="32"/>
        </w:rPr>
        <w:t>批次</w:t>
      </w:r>
      <w:r>
        <w:rPr>
          <w:rFonts w:hint="default" w:ascii="Times New Roman" w:hAnsi="Times New Roman" w:eastAsia="方正仿宋_GBK" w:cs="Times New Roman"/>
          <w:i w:val="0"/>
          <w:iCs w:val="0"/>
          <w:caps w:val="0"/>
          <w:spacing w:val="0"/>
          <w:kern w:val="2"/>
          <w:sz w:val="32"/>
          <w:szCs w:val="32"/>
        </w:rPr>
        <w:t>30</w:t>
      </w:r>
      <w:r>
        <w:rPr>
          <w:rFonts w:hint="eastAsia" w:ascii="方正仿宋_GBK" w:hAnsi="方正仿宋_GBK" w:eastAsia="方正仿宋_GBK" w:cs="方正仿宋_GBK"/>
          <w:i w:val="0"/>
          <w:iCs w:val="0"/>
          <w:caps w:val="0"/>
          <w:spacing w:val="0"/>
          <w:kern w:val="2"/>
          <w:sz w:val="32"/>
          <w:szCs w:val="32"/>
        </w:rPr>
        <w:t>人，其中：国内外事接待</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批次，</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人；国（境）外公务接待</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批次，</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人。</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年本单位人均接待费</w:t>
      </w:r>
      <w:r>
        <w:rPr>
          <w:rFonts w:hint="default" w:ascii="Times New Roman" w:hAnsi="Times New Roman" w:eastAsia="方正仿宋_GBK" w:cs="Times New Roman"/>
          <w:i w:val="0"/>
          <w:iCs w:val="0"/>
          <w:caps w:val="0"/>
          <w:spacing w:val="0"/>
          <w:kern w:val="2"/>
          <w:sz w:val="32"/>
          <w:szCs w:val="32"/>
        </w:rPr>
        <w:t>50.00</w:t>
      </w:r>
      <w:r>
        <w:rPr>
          <w:rFonts w:hint="eastAsia" w:ascii="方正仿宋_GBK" w:hAnsi="方正仿宋_GBK" w:eastAsia="方正仿宋_GBK" w:cs="方正仿宋_GBK"/>
          <w:i w:val="0"/>
          <w:iCs w:val="0"/>
          <w:caps w:val="0"/>
          <w:spacing w:val="0"/>
          <w:kern w:val="2"/>
          <w:sz w:val="32"/>
          <w:szCs w:val="32"/>
        </w:rPr>
        <w:t>元，车均购置费</w:t>
      </w:r>
      <w:r>
        <w:rPr>
          <w:rFonts w:hint="default" w:ascii="Times New Roman" w:hAnsi="Times New Roman" w:eastAsia="方正仿宋_GBK" w:cs="Times New Roman"/>
          <w:i w:val="0"/>
          <w:iCs w:val="0"/>
          <w:caps w:val="0"/>
          <w:spacing w:val="0"/>
          <w:kern w:val="2"/>
          <w:sz w:val="32"/>
          <w:szCs w:val="32"/>
        </w:rPr>
        <w:t>0.00</w:t>
      </w:r>
      <w:r>
        <w:rPr>
          <w:rFonts w:hint="eastAsia" w:ascii="方正仿宋_GBK" w:hAnsi="方正仿宋_GBK" w:eastAsia="方正仿宋_GBK" w:cs="方正仿宋_GBK"/>
          <w:i w:val="0"/>
          <w:iCs w:val="0"/>
          <w:caps w:val="0"/>
          <w:spacing w:val="0"/>
          <w:kern w:val="2"/>
          <w:sz w:val="32"/>
          <w:szCs w:val="32"/>
        </w:rPr>
        <w:t>万元，车均维护费</w:t>
      </w:r>
      <w:r>
        <w:rPr>
          <w:rFonts w:hint="default" w:ascii="Times New Roman" w:hAnsi="Times New Roman" w:eastAsia="方正仿宋_GBK" w:cs="Times New Roman"/>
          <w:i w:val="0"/>
          <w:iCs w:val="0"/>
          <w:caps w:val="0"/>
          <w:spacing w:val="0"/>
          <w:kern w:val="2"/>
          <w:sz w:val="32"/>
          <w:szCs w:val="32"/>
        </w:rPr>
        <w:t>0.00</w:t>
      </w:r>
      <w:r>
        <w:rPr>
          <w:rFonts w:hint="eastAsia" w:ascii="方正仿宋_GBK" w:hAnsi="方正仿宋_GBK" w:eastAsia="方正仿宋_GBK" w:cs="方正仿宋_GBK"/>
          <w:i w:val="0"/>
          <w:iCs w:val="0"/>
          <w:caps w:val="0"/>
          <w:spacing w:val="0"/>
          <w:kern w:val="2"/>
          <w:sz w:val="32"/>
          <w:szCs w:val="32"/>
        </w:rPr>
        <w:t>万元。</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8"/>
          <w:rFonts w:hint="eastAsia" w:ascii="方正黑体_GBK" w:hAnsi="方正黑体_GBK" w:eastAsia="方正黑体_GBK" w:cs="方正黑体_GBK"/>
          <w:b/>
          <w:bCs w:val="0"/>
          <w:sz w:val="32"/>
          <w:szCs w:val="32"/>
          <w:shd w:val="clear" w:fill="FFFFFF"/>
        </w:rPr>
        <w:t>四、其他需要说明的事项</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（一）财政拨款会议费和培训费情况说明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本年度会议费支出</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万元，增长</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年开始独立填报决算，无上年决算数据。本年度培训费支出</w:t>
      </w:r>
      <w:r>
        <w:rPr>
          <w:rFonts w:hint="default" w:ascii="Times New Roman" w:hAnsi="Times New Roman" w:eastAsia="方正仿宋_GBK" w:cs="Times New Roman"/>
          <w:i w:val="0"/>
          <w:iCs w:val="0"/>
          <w:caps w:val="0"/>
          <w:spacing w:val="0"/>
          <w:kern w:val="2"/>
          <w:sz w:val="32"/>
          <w:szCs w:val="32"/>
        </w:rPr>
        <w:t>0.17</w:t>
      </w:r>
      <w:r>
        <w:rPr>
          <w:rFonts w:hint="eastAsia" w:ascii="方正仿宋_GBK" w:hAnsi="方正仿宋_GBK" w:eastAsia="方正仿宋_GBK" w:cs="方正仿宋_GBK"/>
          <w:i w:val="0"/>
          <w:iCs w:val="0"/>
          <w:caps w:val="0"/>
          <w:spacing w:val="0"/>
          <w:kern w:val="2"/>
          <w:sz w:val="32"/>
          <w:szCs w:val="32"/>
        </w:rPr>
        <w:t>万元，较上年决算数增加</w:t>
      </w:r>
      <w:r>
        <w:rPr>
          <w:rFonts w:hint="default" w:ascii="Times New Roman" w:hAnsi="Times New Roman" w:eastAsia="方正仿宋_GBK" w:cs="Times New Roman"/>
          <w:i w:val="0"/>
          <w:iCs w:val="0"/>
          <w:caps w:val="0"/>
          <w:spacing w:val="0"/>
          <w:kern w:val="2"/>
          <w:sz w:val="32"/>
          <w:szCs w:val="32"/>
        </w:rPr>
        <w:t>0.17</w:t>
      </w:r>
      <w:r>
        <w:rPr>
          <w:rFonts w:hint="eastAsia" w:ascii="方正仿宋_GBK" w:hAnsi="方正仿宋_GBK" w:eastAsia="方正仿宋_GBK" w:cs="方正仿宋_GBK"/>
          <w:i w:val="0"/>
          <w:iCs w:val="0"/>
          <w:caps w:val="0"/>
          <w:spacing w:val="0"/>
          <w:kern w:val="2"/>
          <w:sz w:val="32"/>
          <w:szCs w:val="32"/>
        </w:rPr>
        <w:t>万元，增长</w:t>
      </w:r>
      <w:r>
        <w:rPr>
          <w:rFonts w:hint="eastAsia" w:ascii="Times New Roman" w:hAnsi="Times New Roman" w:eastAsia="方正仿宋_GBK" w:cs="Times New Roman"/>
          <w:i w:val="0"/>
          <w:iCs w:val="0"/>
          <w:caps w:val="0"/>
          <w:spacing w:val="0"/>
          <w:kern w:val="2"/>
          <w:sz w:val="32"/>
          <w:szCs w:val="32"/>
          <w:lang w:eastAsia="zh-CN"/>
        </w:rPr>
        <w:t>100.0%</w:t>
      </w:r>
      <w:r>
        <w:rPr>
          <w:rFonts w:hint="eastAsia" w:ascii="方正仿宋_GBK" w:hAnsi="方正仿宋_GBK" w:eastAsia="方正仿宋_GBK" w:cs="方正仿宋_GBK"/>
          <w:i w:val="0"/>
          <w:iCs w:val="0"/>
          <w:caps w:val="0"/>
          <w:spacing w:val="0"/>
          <w:kern w:val="2"/>
          <w:sz w:val="32"/>
          <w:szCs w:val="32"/>
        </w:rPr>
        <w:t>，主要原因是本单位在</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年及以前年度与农林局机关、农业技术推广站等</w:t>
      </w:r>
      <w:r>
        <w:rPr>
          <w:rFonts w:hint="default" w:ascii="Times New Roman" w:hAnsi="Times New Roman" w:eastAsia="方正仿宋_GBK" w:cs="Times New Roman"/>
          <w:i w:val="0"/>
          <w:iCs w:val="0"/>
          <w:caps w:val="0"/>
          <w:spacing w:val="0"/>
          <w:kern w:val="2"/>
          <w:sz w:val="32"/>
          <w:szCs w:val="32"/>
        </w:rPr>
        <w:t>9</w:t>
      </w:r>
      <w:r>
        <w:rPr>
          <w:rFonts w:hint="eastAsia" w:ascii="方正仿宋_GBK" w:hAnsi="方正仿宋_GBK" w:eastAsia="方正仿宋_GBK" w:cs="方正仿宋_GBK"/>
          <w:i w:val="0"/>
          <w:iCs w:val="0"/>
          <w:caps w:val="0"/>
          <w:spacing w:val="0"/>
          <w:kern w:val="2"/>
          <w:sz w:val="32"/>
          <w:szCs w:val="32"/>
        </w:rPr>
        <w:t>个单位合并记账，</w:t>
      </w:r>
      <w:r>
        <w:rPr>
          <w:rFonts w:hint="default" w:ascii="Times New Roman" w:hAnsi="Times New Roman" w:eastAsia="方正仿宋_GBK" w:cs="Times New Roman"/>
          <w:i w:val="0"/>
          <w:iCs w:val="0"/>
          <w:caps w:val="0"/>
          <w:spacing w:val="0"/>
          <w:kern w:val="2"/>
          <w:sz w:val="32"/>
          <w:szCs w:val="32"/>
        </w:rPr>
        <w:t>2022</w:t>
      </w:r>
      <w:r>
        <w:rPr>
          <w:rFonts w:hint="eastAsia" w:ascii="方正仿宋_GBK" w:hAnsi="方正仿宋_GBK" w:eastAsia="方正仿宋_GBK" w:cs="方正仿宋_GBK"/>
          <w:i w:val="0"/>
          <w:iCs w:val="0"/>
          <w:caps w:val="0"/>
          <w:spacing w:val="0"/>
          <w:kern w:val="2"/>
          <w:sz w:val="32"/>
          <w:szCs w:val="32"/>
        </w:rPr>
        <w:t>年开始独立填报决算，无上年决算数据。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（二）机关运行经费支出情况说明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8"/>
          <w:rFonts w:hint="eastAsia" w:ascii="方正楷体_GBK" w:hAnsi="方正楷体_GBK" w:eastAsia="方正楷体_GBK" w:cs="方正楷体_GBK"/>
          <w:b/>
          <w:bCs w:val="0"/>
          <w:sz w:val="32"/>
          <w:szCs w:val="32"/>
          <w:shd w:val="clear" w:fill="FFFFFF"/>
        </w:rPr>
        <w:t>（三）国有资产占用情况说明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Times New Roman" w:hAnsi="Times New Roman" w:eastAsia="方正仿宋_GBK" w:cs="Times New Roman"/>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Times New Roman" w:hAnsi="Times New Roman" w:eastAsia="方正仿宋_GBK" w:cs="Times New Roman"/>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Times New Roman" w:hAnsi="Times New Roman" w:eastAsia="方正仿宋_GBK" w:cs="Times New Roman"/>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8"/>
          <w:rFonts w:hint="eastAsia" w:ascii="方正楷体_GBK" w:hAnsi="方正楷体_GBK" w:eastAsia="方正楷体_GBK" w:cs="方正楷体_GBK"/>
          <w:b/>
          <w:bCs w:val="0"/>
          <w:sz w:val="32"/>
          <w:szCs w:val="32"/>
          <w:shd w:val="clear" w:fill="FFFFFF"/>
        </w:rPr>
        <w:t>（四）政府采购支出说明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年度我单位未发生政府采购事项，无相关经费支出。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8"/>
          <w:rFonts w:hint="eastAsia" w:ascii="方正黑体_GBK" w:hAnsi="方正黑体_GBK" w:eastAsia="方正黑体_GBK" w:cs="方正黑体_GBK"/>
          <w:b/>
          <w:bCs w:val="0"/>
          <w:sz w:val="32"/>
          <w:szCs w:val="32"/>
          <w:shd w:val="clear" w:fill="FFFFFF"/>
        </w:rPr>
        <w:t>五、预算绩效管理情况说明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（一）预算绩效管理工作开展情况</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根据预算绩效管理要求，我单位对</w:t>
      </w:r>
      <w:r>
        <w:rPr>
          <w:rFonts w:hint="default" w:ascii="Times New Roman" w:hAnsi="Times New Roman" w:eastAsia="方正仿宋_GBK" w:cs="Times New Roman"/>
          <w:i w:val="0"/>
          <w:iCs w:val="0"/>
          <w:caps w:val="0"/>
          <w:spacing w:val="0"/>
          <w:kern w:val="2"/>
          <w:sz w:val="32"/>
          <w:szCs w:val="32"/>
        </w:rPr>
        <w:t>16</w:t>
      </w:r>
      <w:r>
        <w:rPr>
          <w:rFonts w:hint="eastAsia" w:ascii="方正仿宋_GBK" w:hAnsi="方正仿宋_GBK" w:eastAsia="方正仿宋_GBK" w:cs="方正仿宋_GBK"/>
          <w:i w:val="0"/>
          <w:iCs w:val="0"/>
          <w:caps w:val="0"/>
          <w:spacing w:val="0"/>
          <w:kern w:val="2"/>
          <w:sz w:val="32"/>
          <w:szCs w:val="32"/>
        </w:rPr>
        <w:t>个项目开展了绩效自评，其中，以填报自评表形式开展自评</w:t>
      </w:r>
      <w:r>
        <w:rPr>
          <w:rFonts w:hint="default" w:ascii="Times New Roman" w:hAnsi="Times New Roman" w:eastAsia="方正仿宋_GBK" w:cs="Times New Roman"/>
          <w:i w:val="0"/>
          <w:iCs w:val="0"/>
          <w:caps w:val="0"/>
          <w:spacing w:val="0"/>
          <w:kern w:val="2"/>
          <w:sz w:val="32"/>
          <w:szCs w:val="32"/>
        </w:rPr>
        <w:t>16</w:t>
      </w:r>
      <w:r>
        <w:rPr>
          <w:rFonts w:hint="eastAsia" w:ascii="方正仿宋_GBK" w:hAnsi="方正仿宋_GBK" w:eastAsia="方正仿宋_GBK" w:cs="方正仿宋_GBK"/>
          <w:i w:val="0"/>
          <w:iCs w:val="0"/>
          <w:caps w:val="0"/>
          <w:spacing w:val="0"/>
          <w:kern w:val="2"/>
          <w:sz w:val="32"/>
          <w:szCs w:val="32"/>
        </w:rPr>
        <w:t>项，涉及资金</w:t>
      </w:r>
      <w:r>
        <w:rPr>
          <w:rFonts w:hint="default" w:ascii="Times New Roman" w:hAnsi="Times New Roman" w:eastAsia="方正仿宋_GBK" w:cs="Times New Roman"/>
          <w:i w:val="0"/>
          <w:iCs w:val="0"/>
          <w:caps w:val="0"/>
          <w:spacing w:val="0"/>
          <w:kern w:val="2"/>
          <w:sz w:val="32"/>
          <w:szCs w:val="32"/>
        </w:rPr>
        <w:t>2953.42</w:t>
      </w:r>
      <w:r>
        <w:rPr>
          <w:rFonts w:hint="eastAsia" w:ascii="方正仿宋_GBK" w:hAnsi="方正仿宋_GBK" w:eastAsia="方正仿宋_GBK" w:cs="方正仿宋_GBK"/>
          <w:i w:val="0"/>
          <w:iCs w:val="0"/>
          <w:caps w:val="0"/>
          <w:spacing w:val="0"/>
          <w:kern w:val="2"/>
          <w:sz w:val="32"/>
          <w:szCs w:val="32"/>
        </w:rPr>
        <w:t>万元；以委托第三方出具报告的方式开展绩效评价</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项，涉及资金</w:t>
      </w:r>
      <w:r>
        <w:rPr>
          <w:rFonts w:hint="default" w:ascii="Times New Roman" w:hAnsi="Times New Roman" w:eastAsia="方正仿宋_GBK" w:cs="Times New Roman"/>
          <w:i w:val="0"/>
          <w:iCs w:val="0"/>
          <w:caps w:val="0"/>
          <w:spacing w:val="0"/>
          <w:kern w:val="2"/>
          <w:sz w:val="32"/>
          <w:szCs w:val="32"/>
        </w:rPr>
        <w:t>0</w:t>
      </w:r>
      <w:r>
        <w:rPr>
          <w:rFonts w:hint="eastAsia" w:ascii="方正仿宋_GBK" w:hAnsi="方正仿宋_GBK" w:eastAsia="方正仿宋_GBK" w:cs="方正仿宋_GBK"/>
          <w:i w:val="0"/>
          <w:iCs w:val="0"/>
          <w:caps w:val="0"/>
          <w:spacing w:val="0"/>
          <w:kern w:val="2"/>
          <w:sz w:val="32"/>
          <w:szCs w:val="32"/>
        </w:rPr>
        <w:t>万元。</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（二）绩效自评结果。</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8"/>
          <w:rFonts w:hint="default" w:ascii="方正仿宋_GBK" w:hAnsi="方正仿宋_GBK" w:eastAsia="方正仿宋_GBK" w:cs="方正仿宋_GBK"/>
          <w:b/>
          <w:bCs w:val="0"/>
          <w:kern w:val="0"/>
          <w:sz w:val="32"/>
          <w:szCs w:val="32"/>
          <w:shd w:val="clear" w:fill="FFFFFF"/>
        </w:rPr>
      </w:pPr>
      <w:r>
        <w:rPr>
          <w:rStyle w:val="18"/>
          <w:rFonts w:hint="default" w:ascii="Calibri" w:hAnsi="Calibri" w:eastAsia="方正仿宋_GBK" w:cs="方正仿宋_GBK"/>
          <w:b/>
          <w:bCs w:val="0"/>
          <w:kern w:val="0"/>
          <w:sz w:val="32"/>
          <w:szCs w:val="32"/>
          <w:shd w:val="clear" w:fill="FFFFFF"/>
        </w:rPr>
        <w:t>1.</w:t>
      </w:r>
      <w:r>
        <w:rPr>
          <w:rStyle w:val="18"/>
          <w:rFonts w:hint="eastAsia" w:ascii="方正仿宋_GBK" w:hAnsi="方正仿宋_GBK" w:eastAsia="方正仿宋_GBK" w:cs="方正仿宋_GBK"/>
          <w:b/>
          <w:bCs w:val="0"/>
          <w:kern w:val="0"/>
          <w:sz w:val="32"/>
          <w:szCs w:val="32"/>
          <w:shd w:val="clear" w:fill="FFFFFF"/>
        </w:rPr>
        <w:t>绩效目标自评表。</w:t>
      </w:r>
    </w:p>
    <w:p>
      <w:pPr>
        <w:pStyle w:val="15"/>
        <w:keepNext w:val="0"/>
        <w:keepLines w:val="0"/>
        <w:pageBreakBefore w:val="0"/>
        <w:widowControl/>
        <w:suppressLineNumbers w:val="0"/>
        <w:kinsoku/>
        <w:wordWrap/>
        <w:overflowPunct/>
        <w:topLinePunct w:val="0"/>
        <w:autoSpaceDN/>
        <w:bidi w:val="0"/>
        <w:adjustRightInd/>
        <w:snapToGrid/>
        <w:spacing w:afterAutospacing="0" w:line="600" w:lineRule="atLeast"/>
        <w:ind w:left="0" w:firstLine="0" w:firstLineChars="0"/>
        <w:jc w:val="center"/>
        <w:textAlignment w:val="auto"/>
        <w:rPr>
          <w:rFonts w:hint="eastAsia" w:ascii="Times New Roman" w:hAnsi="Times New Roman" w:eastAsia="方正仿宋_GBK" w:cs="宋体"/>
          <w:color w:val="000000"/>
          <w:kern w:val="0"/>
          <w:sz w:val="30"/>
          <w:szCs w:val="30"/>
        </w:rPr>
      </w:pPr>
      <w:r>
        <w:rPr>
          <w:rFonts w:hint="eastAsia" w:ascii="方正小标宋_GBK" w:hAnsi="方正小标宋_GBK" w:eastAsia="方正小标宋_GBK" w:cs="方正小标宋_GBK"/>
          <w:color w:val="000000"/>
          <w:kern w:val="0"/>
          <w:sz w:val="30"/>
          <w:szCs w:val="30"/>
        </w:rPr>
        <w:t>二级项目绩效自评表</w:t>
      </w:r>
    </w:p>
    <w:tbl>
      <w:tblPr>
        <w:tblStyle w:val="11"/>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7"/>
        <w:gridCol w:w="400"/>
        <w:gridCol w:w="824"/>
        <w:gridCol w:w="820"/>
        <w:gridCol w:w="1131"/>
        <w:gridCol w:w="1443"/>
        <w:gridCol w:w="1392"/>
        <w:gridCol w:w="723"/>
        <w:gridCol w:w="82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项目名称</w:t>
            </w:r>
          </w:p>
        </w:tc>
        <w:tc>
          <w:tcPr>
            <w:tcW w:w="204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8"/>
                <w:kern w:val="0"/>
                <w:sz w:val="24"/>
                <w:szCs w:val="24"/>
              </w:rPr>
            </w:pPr>
            <w:r>
              <w:rPr>
                <w:rFonts w:hint="eastAsia" w:ascii="方正仿宋_GBK" w:hAnsi="方正仿宋_GBK" w:eastAsia="方正仿宋_GBK" w:cs="方正仿宋_GBK"/>
                <w:i w:val="0"/>
                <w:color w:val="000008"/>
                <w:kern w:val="0"/>
                <w:sz w:val="24"/>
                <w:szCs w:val="24"/>
              </w:rPr>
              <w:t>渝快助农贷风险保证金</w:t>
            </w:r>
          </w:p>
        </w:tc>
        <w:tc>
          <w:tcPr>
            <w:tcW w:w="11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实施单位</w:t>
            </w:r>
          </w:p>
        </w:tc>
        <w:tc>
          <w:tcPr>
            <w:tcW w:w="355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万盛经开区扶贫开发服务中心</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自评总分</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主管部门</w:t>
            </w:r>
          </w:p>
        </w:tc>
        <w:tc>
          <w:tcPr>
            <w:tcW w:w="204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万盛经开区农林局</w:t>
            </w:r>
          </w:p>
        </w:tc>
        <w:tc>
          <w:tcPr>
            <w:tcW w:w="11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联系人</w:t>
            </w:r>
          </w:p>
        </w:tc>
        <w:tc>
          <w:tcPr>
            <w:tcW w:w="283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罗婷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电话</w:t>
            </w:r>
          </w:p>
        </w:tc>
        <w:tc>
          <w:tcPr>
            <w:tcW w:w="157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48288361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7"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资金情况(万元)</w:t>
            </w: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年初预算数</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预算数</w:t>
            </w:r>
          </w:p>
        </w:tc>
        <w:tc>
          <w:tcPr>
            <w:tcW w:w="283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全年执行数</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default" w:ascii="Times New Roman" w:hAnsi="Times New Roman" w:cs="Times New Roman"/>
                <w:sz w:val="20"/>
                <w:szCs w:val="20"/>
              </w:rPr>
            </w:pP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0</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500000</w:t>
            </w:r>
          </w:p>
        </w:tc>
        <w:tc>
          <w:tcPr>
            <w:tcW w:w="283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500000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100</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10</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当年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绩效</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目标</w:t>
            </w:r>
          </w:p>
        </w:tc>
        <w:tc>
          <w:tcPr>
            <w:tcW w:w="204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年初绩效目标</w:t>
            </w:r>
          </w:p>
        </w:tc>
        <w:tc>
          <w:tcPr>
            <w:tcW w:w="396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全年（调整）绩效目标</w:t>
            </w:r>
          </w:p>
        </w:tc>
        <w:tc>
          <w:tcPr>
            <w:tcW w:w="229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1"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default" w:ascii="Times New Roman" w:hAnsi="Times New Roman" w:cs="Times New Roman"/>
                <w:sz w:val="20"/>
                <w:szCs w:val="20"/>
              </w:rPr>
            </w:pPr>
          </w:p>
        </w:tc>
        <w:tc>
          <w:tcPr>
            <w:tcW w:w="204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center"/>
              <w:textAlignment w:val="center"/>
              <w:rPr>
                <w:rFonts w:hint="eastAsia" w:ascii="方正仿宋_GBK" w:hAnsi="方正仿宋_GBK" w:eastAsia="方正仿宋_GBK" w:cs="方正仿宋_GBK"/>
                <w:i w:val="0"/>
                <w:color w:val="000000"/>
                <w:kern w:val="0"/>
                <w:sz w:val="24"/>
                <w:szCs w:val="24"/>
              </w:rPr>
            </w:pPr>
          </w:p>
        </w:tc>
        <w:tc>
          <w:tcPr>
            <w:tcW w:w="396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安排风险保证金，启动我区渝快助农贷工作</w:t>
            </w:r>
          </w:p>
        </w:tc>
        <w:tc>
          <w:tcPr>
            <w:tcW w:w="229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已完成目标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绩效</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类别</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指标名称</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指标值</w:t>
            </w:r>
          </w:p>
        </w:tc>
        <w:tc>
          <w:tcPr>
            <w:tcW w:w="11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计量</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单位</w:t>
            </w:r>
          </w:p>
        </w:tc>
        <w:tc>
          <w:tcPr>
            <w:tcW w:w="14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性质</w:t>
            </w:r>
          </w:p>
        </w:tc>
        <w:tc>
          <w:tcPr>
            <w:tcW w:w="1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是否</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调整</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完成值</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1</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可贷数量</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1000</w:t>
            </w:r>
          </w:p>
        </w:tc>
        <w:tc>
          <w:tcPr>
            <w:tcW w:w="113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户</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w:t>
            </w:r>
          </w:p>
        </w:tc>
        <w:tc>
          <w:tcPr>
            <w:tcW w:w="13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是</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2</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受益人数</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10000</w:t>
            </w:r>
          </w:p>
        </w:tc>
        <w:tc>
          <w:tcPr>
            <w:tcW w:w="113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人</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w:t>
            </w:r>
          </w:p>
        </w:tc>
        <w:tc>
          <w:tcPr>
            <w:tcW w:w="13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是</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3</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用于产业发展率</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98</w:t>
            </w:r>
          </w:p>
        </w:tc>
        <w:tc>
          <w:tcPr>
            <w:tcW w:w="113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rPr>
              <w:t>≥</w:t>
            </w:r>
          </w:p>
        </w:tc>
        <w:tc>
          <w:tcPr>
            <w:tcW w:w="13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是</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98</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4</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效益指标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应贷尽贷率</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w:t>
            </w:r>
          </w:p>
        </w:tc>
        <w:tc>
          <w:tcPr>
            <w:tcW w:w="113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rPr>
              <w:t>＝</w:t>
            </w:r>
          </w:p>
        </w:tc>
        <w:tc>
          <w:tcPr>
            <w:tcW w:w="13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是</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5</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满意度指标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受益对象满意度</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98</w:t>
            </w:r>
          </w:p>
        </w:tc>
        <w:tc>
          <w:tcPr>
            <w:tcW w:w="113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rPr>
              <w:t>≥</w:t>
            </w:r>
          </w:p>
        </w:tc>
        <w:tc>
          <w:tcPr>
            <w:tcW w:w="13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是</w:t>
            </w:r>
          </w:p>
        </w:tc>
        <w:tc>
          <w:tcPr>
            <w:tcW w:w="8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98</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firstLine="220" w:firstLineChars="100"/>
              <w:jc w:val="both"/>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rPr>
              <w:t>10</w:t>
            </w:r>
          </w:p>
        </w:tc>
      </w:tr>
    </w:tbl>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宋体" w:hAnsi="宋体" w:eastAsia="宋体" w:cs="宋体"/>
          <w:b/>
          <w:bCs w:val="0"/>
          <w:color w:val="FF0000"/>
          <w:shd w:val="clear" w:fill="FFFFFF"/>
          <w:lang w:eastAsia="zh-CN"/>
        </w:rPr>
      </w:pP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8"/>
          <w:rFonts w:hint="default" w:ascii="Calibri" w:hAnsi="Calibri" w:eastAsia="方正仿宋_GBK" w:cs="Calibri"/>
          <w:b/>
          <w:bCs w:val="0"/>
          <w:kern w:val="0"/>
          <w:sz w:val="32"/>
          <w:szCs w:val="32"/>
          <w:shd w:val="clear" w:fill="FFFFFF"/>
        </w:rPr>
        <w:t>2.</w:t>
      </w:r>
      <w:r>
        <w:rPr>
          <w:rStyle w:val="18"/>
          <w:rFonts w:hint="eastAsia" w:ascii="方正仿宋_GBK" w:hAnsi="方正仿宋_GBK" w:eastAsia="方正仿宋_GBK" w:cs="方正仿宋_GBK"/>
          <w:b/>
          <w:bCs w:val="0"/>
          <w:kern w:val="0"/>
          <w:sz w:val="32"/>
          <w:szCs w:val="32"/>
          <w:shd w:val="clear" w:fill="FFFFFF"/>
        </w:rPr>
        <w:t>绩效自评报告或案例。</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本单位未委托第三方开展绩效自评。</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8"/>
          <w:rFonts w:hint="default" w:ascii="Calibri" w:hAnsi="Calibri" w:eastAsia="方正仿宋_GBK" w:cs="方正仿宋_GBK"/>
          <w:b/>
          <w:bCs w:val="0"/>
          <w:kern w:val="0"/>
          <w:sz w:val="32"/>
          <w:szCs w:val="32"/>
          <w:shd w:val="clear" w:fill="FFFFFF"/>
        </w:rPr>
        <w:t>3.</w:t>
      </w:r>
      <w:r>
        <w:rPr>
          <w:rStyle w:val="18"/>
          <w:rFonts w:hint="eastAsia" w:ascii="方正仿宋_GBK" w:hAnsi="方正仿宋_GBK" w:eastAsia="方正仿宋_GBK" w:cs="方正仿宋_GBK"/>
          <w:b/>
          <w:bCs w:val="0"/>
          <w:kern w:val="0"/>
          <w:sz w:val="32"/>
          <w:szCs w:val="32"/>
          <w:shd w:val="clear" w:fill="FFFFFF"/>
        </w:rPr>
        <w:t>关于绩效自评结果的说明。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本单位绩效自评均已完成相关绩效目标。</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8"/>
          <w:rFonts w:hint="eastAsia" w:ascii="方正楷体_GBK" w:hAnsi="方正楷体_GBK" w:eastAsia="方正楷体_GBK" w:cs="方正楷体_GBK"/>
          <w:b/>
          <w:bCs w:val="0"/>
          <w:sz w:val="32"/>
          <w:szCs w:val="32"/>
          <w:shd w:val="clear" w:fill="FFFFFF"/>
        </w:rPr>
        <w:t>（三）重点绩效评价结果。</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区财政局委托第三方机构对我单位</w:t>
      </w:r>
      <w:r>
        <w:rPr>
          <w:rFonts w:hint="default" w:ascii="Times New Roman" w:hAnsi="Times New Roman" w:eastAsia="方正仿宋_GBK" w:cs="Times New Roman"/>
          <w:i w:val="0"/>
          <w:iCs w:val="0"/>
          <w:caps w:val="0"/>
          <w:spacing w:val="0"/>
          <w:kern w:val="2"/>
          <w:sz w:val="32"/>
          <w:szCs w:val="32"/>
        </w:rPr>
        <w:t>2021</w:t>
      </w:r>
      <w:r>
        <w:rPr>
          <w:rFonts w:hint="eastAsia" w:ascii="方正仿宋_GBK" w:hAnsi="方正仿宋_GBK" w:eastAsia="方正仿宋_GBK" w:cs="方正仿宋_GBK"/>
          <w:i w:val="0"/>
          <w:iCs w:val="0"/>
          <w:caps w:val="0"/>
          <w:spacing w:val="0"/>
          <w:kern w:val="2"/>
          <w:sz w:val="32"/>
          <w:szCs w:val="32"/>
        </w:rPr>
        <w:t>年财政衔接乡村振兴补助资金项目开展了重点绩效评价，得分为</w:t>
      </w:r>
      <w:r>
        <w:rPr>
          <w:rFonts w:hint="default" w:ascii="Times New Roman" w:hAnsi="Times New Roman" w:eastAsia="方正仿宋_GBK" w:cs="Times New Roman"/>
          <w:i w:val="0"/>
          <w:iCs w:val="0"/>
          <w:caps w:val="0"/>
          <w:spacing w:val="0"/>
          <w:kern w:val="2"/>
          <w:sz w:val="32"/>
          <w:szCs w:val="32"/>
        </w:rPr>
        <w:t>95</w:t>
      </w:r>
      <w:r>
        <w:rPr>
          <w:rFonts w:hint="eastAsia" w:ascii="方正仿宋_GBK" w:hAnsi="方正仿宋_GBK" w:eastAsia="方正仿宋_GBK" w:cs="方正仿宋_GBK"/>
          <w:i w:val="0"/>
          <w:iCs w:val="0"/>
          <w:caps w:val="0"/>
          <w:spacing w:val="0"/>
          <w:kern w:val="2"/>
          <w:sz w:val="32"/>
          <w:szCs w:val="32"/>
        </w:rPr>
        <w:t>分，评价等级为“优”。</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0" w:firstLineChars="0"/>
        <w:jc w:val="both"/>
        <w:textAlignment w:val="auto"/>
        <w:rPr>
          <w:rFonts w:hint="eastAsia" w:ascii="Times New Roman" w:hAnsi="Times New Roman" w:eastAsia="方正仿宋_GBK" w:cs="Times New Roman"/>
          <w:b/>
          <w:bCs/>
          <w:i w:val="0"/>
          <w:iCs w:val="0"/>
          <w:caps w:val="0"/>
          <w:spacing w:val="0"/>
          <w:kern w:val="2"/>
          <w:sz w:val="32"/>
          <w:szCs w:val="32"/>
        </w:rPr>
      </w:pPr>
      <w:r>
        <w:rPr>
          <w:rFonts w:hint="eastAsia" w:ascii="Times New Roman" w:hAnsi="Times New Roman" w:eastAsia="方正仿宋_GBK" w:cs="Times New Roman"/>
          <w:b/>
          <w:bCs/>
          <w:i w:val="0"/>
          <w:iCs w:val="0"/>
          <w:caps w:val="0"/>
          <w:spacing w:val="0"/>
          <w:kern w:val="2"/>
          <w:sz w:val="32"/>
          <w:szCs w:val="32"/>
          <w:lang w:eastAsia="zh-CN"/>
        </w:rPr>
        <w:t>（</w:t>
      </w:r>
      <w:r>
        <w:rPr>
          <w:rFonts w:hint="eastAsia" w:ascii="Times New Roman" w:hAnsi="Times New Roman" w:eastAsia="方正仿宋_GBK" w:cs="Times New Roman"/>
          <w:b/>
          <w:bCs/>
          <w:i w:val="0"/>
          <w:iCs w:val="0"/>
          <w:caps w:val="0"/>
          <w:spacing w:val="0"/>
          <w:kern w:val="2"/>
          <w:sz w:val="32"/>
          <w:szCs w:val="32"/>
          <w:lang w:val="en-US" w:eastAsia="zh-CN"/>
        </w:rPr>
        <w:t>1</w:t>
      </w:r>
      <w:r>
        <w:rPr>
          <w:rFonts w:hint="eastAsia" w:ascii="Times New Roman" w:hAnsi="Times New Roman" w:eastAsia="方正仿宋_GBK" w:cs="Times New Roman"/>
          <w:b/>
          <w:bCs/>
          <w:i w:val="0"/>
          <w:iCs w:val="0"/>
          <w:caps w:val="0"/>
          <w:spacing w:val="0"/>
          <w:kern w:val="2"/>
          <w:sz w:val="32"/>
          <w:szCs w:val="32"/>
          <w:lang w:eastAsia="zh-CN"/>
        </w:rPr>
        <w:t>）</w:t>
      </w:r>
      <w:r>
        <w:rPr>
          <w:rFonts w:hint="eastAsia" w:ascii="方正仿宋_GBK" w:hAnsi="方正仿宋_GBK" w:eastAsia="方正仿宋_GBK" w:cs="方正仿宋_GBK"/>
          <w:b/>
          <w:bCs/>
          <w:i w:val="0"/>
          <w:iCs w:val="0"/>
          <w:caps w:val="0"/>
          <w:spacing w:val="0"/>
          <w:kern w:val="2"/>
          <w:sz w:val="32"/>
          <w:szCs w:val="32"/>
        </w:rPr>
        <w:t>项目基本情况</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在广大农村，自脱贫攻坚取得胜利之后，乡村振兴便成为了下一阶段工作目标。为了巩固和拓展已取得的脱贫攻坚成果，防止返贫现象发生，确保脱贫攻坚成果与乡村振兴的有效衔接，国家设立了财政衔接推进乡村振兴补助的专项资金，并对衔接资金使用的监管责任、监管制度、监管机制等作了明确的规定。</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0" w:firstLineChars="0"/>
        <w:jc w:val="both"/>
        <w:textAlignment w:val="auto"/>
        <w:rPr>
          <w:rFonts w:hint="eastAsia" w:ascii="Times New Roman" w:hAnsi="Times New Roman" w:eastAsia="方正仿宋_GBK" w:cs="Times New Roman"/>
          <w:b/>
          <w:bCs/>
          <w:i w:val="0"/>
          <w:iCs w:val="0"/>
          <w:caps w:val="0"/>
          <w:spacing w:val="0"/>
          <w:kern w:val="2"/>
          <w:sz w:val="32"/>
          <w:szCs w:val="32"/>
        </w:rPr>
      </w:pPr>
      <w:r>
        <w:rPr>
          <w:rFonts w:hint="eastAsia" w:ascii="方正仿宋_GBK" w:hAnsi="方正仿宋_GBK" w:eastAsia="方正仿宋_GBK" w:cs="方正仿宋_GBK"/>
          <w:b/>
          <w:bCs/>
          <w:i w:val="0"/>
          <w:iCs w:val="0"/>
          <w:caps w:val="0"/>
          <w:spacing w:val="0"/>
          <w:kern w:val="2"/>
          <w:sz w:val="32"/>
          <w:szCs w:val="32"/>
          <w:lang w:eastAsia="zh-CN"/>
        </w:rPr>
        <w:t>（</w:t>
      </w:r>
      <w:r>
        <w:rPr>
          <w:rFonts w:hint="eastAsia" w:ascii="方正仿宋_GBK" w:hAnsi="方正仿宋_GBK" w:eastAsia="方正仿宋_GBK" w:cs="方正仿宋_GBK"/>
          <w:b/>
          <w:bCs/>
          <w:i w:val="0"/>
          <w:iCs w:val="0"/>
          <w:caps w:val="0"/>
          <w:spacing w:val="0"/>
          <w:kern w:val="2"/>
          <w:sz w:val="32"/>
          <w:szCs w:val="32"/>
          <w:lang w:val="en-US" w:eastAsia="zh-CN"/>
        </w:rPr>
        <w:t>2</w:t>
      </w:r>
      <w:r>
        <w:rPr>
          <w:rFonts w:hint="eastAsia" w:ascii="方正仿宋_GBK" w:hAnsi="方正仿宋_GBK" w:eastAsia="方正仿宋_GBK" w:cs="方正仿宋_GBK"/>
          <w:b/>
          <w:bCs/>
          <w:i w:val="0"/>
          <w:iCs w:val="0"/>
          <w:caps w:val="0"/>
          <w:spacing w:val="0"/>
          <w:kern w:val="2"/>
          <w:sz w:val="32"/>
          <w:szCs w:val="32"/>
          <w:lang w:eastAsia="zh-CN"/>
        </w:rPr>
        <w:t>）</w:t>
      </w:r>
      <w:r>
        <w:rPr>
          <w:rFonts w:hint="eastAsia" w:ascii="方正仿宋_GBK" w:hAnsi="方正仿宋_GBK" w:eastAsia="方正仿宋_GBK" w:cs="方正仿宋_GBK"/>
          <w:b/>
          <w:bCs/>
          <w:i w:val="0"/>
          <w:iCs w:val="0"/>
          <w:caps w:val="0"/>
          <w:spacing w:val="0"/>
          <w:kern w:val="2"/>
          <w:sz w:val="32"/>
          <w:szCs w:val="32"/>
        </w:rPr>
        <w:t>发现的主要问题：</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right="0" w:rightChars="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资金管理</w:t>
      </w:r>
      <w:r>
        <w:rPr>
          <w:rFonts w:hint="eastAsia" w:ascii="方正仿宋_GBK" w:hAnsi="方正仿宋_GBK" w:eastAsia="方正仿宋_GBK" w:cs="方正仿宋_GBK"/>
          <w:i w:val="0"/>
          <w:iCs w:val="0"/>
          <w:caps w:val="0"/>
          <w:spacing w:val="0"/>
          <w:kern w:val="2"/>
          <w:sz w:val="32"/>
          <w:szCs w:val="32"/>
          <w:lang w:eastAsia="zh-CN"/>
        </w:rPr>
        <w:t>方面：一是</w:t>
      </w:r>
      <w:r>
        <w:rPr>
          <w:rFonts w:hint="eastAsia" w:ascii="方正仿宋_GBK" w:hAnsi="方正仿宋_GBK" w:eastAsia="方正仿宋_GBK" w:cs="方正仿宋_GBK"/>
          <w:i w:val="0"/>
          <w:iCs w:val="0"/>
          <w:caps w:val="0"/>
          <w:spacing w:val="0"/>
          <w:kern w:val="2"/>
          <w:sz w:val="32"/>
          <w:szCs w:val="32"/>
        </w:rPr>
        <w:t>项目资金需要量预测不够准确，存在大量项目结余资金二次分配现象</w:t>
      </w:r>
      <w:r>
        <w:rPr>
          <w:rFonts w:hint="eastAsia" w:ascii="方正仿宋_GBK" w:hAnsi="方正仿宋_GBK" w:eastAsia="方正仿宋_GBK" w:cs="方正仿宋_GBK"/>
          <w:i w:val="0"/>
          <w:iCs w:val="0"/>
          <w:caps w:val="0"/>
          <w:spacing w:val="0"/>
          <w:kern w:val="2"/>
          <w:sz w:val="32"/>
          <w:szCs w:val="32"/>
          <w:lang w:eastAsia="zh-CN"/>
        </w:rPr>
        <w:t>；二是</w:t>
      </w:r>
      <w:r>
        <w:rPr>
          <w:rFonts w:hint="eastAsia" w:ascii="方正仿宋_GBK" w:hAnsi="方正仿宋_GBK" w:eastAsia="方正仿宋_GBK" w:cs="方正仿宋_GBK"/>
          <w:i w:val="0"/>
          <w:iCs w:val="0"/>
          <w:caps w:val="0"/>
          <w:spacing w:val="0"/>
          <w:kern w:val="2"/>
          <w:sz w:val="32"/>
          <w:szCs w:val="32"/>
        </w:rPr>
        <w:t>部分项目未按合同约定预留质保金，部分项目未按合同约定支付资金，增加了履约风险</w:t>
      </w:r>
      <w:r>
        <w:rPr>
          <w:rFonts w:hint="eastAsia" w:ascii="方正仿宋_GBK" w:hAnsi="方正仿宋_GBK" w:eastAsia="方正仿宋_GBK" w:cs="方正仿宋_GBK"/>
          <w:i w:val="0"/>
          <w:iCs w:val="0"/>
          <w:caps w:val="0"/>
          <w:spacing w:val="0"/>
          <w:kern w:val="2"/>
          <w:sz w:val="32"/>
          <w:szCs w:val="32"/>
          <w:lang w:eastAsia="zh-CN"/>
        </w:rPr>
        <w:t>；三是</w:t>
      </w:r>
      <w:r>
        <w:rPr>
          <w:rFonts w:hint="eastAsia" w:ascii="方正仿宋_GBK" w:hAnsi="方正仿宋_GBK" w:eastAsia="方正仿宋_GBK" w:cs="方正仿宋_GBK"/>
          <w:i w:val="0"/>
          <w:iCs w:val="0"/>
          <w:caps w:val="0"/>
          <w:spacing w:val="0"/>
          <w:kern w:val="2"/>
          <w:sz w:val="32"/>
          <w:szCs w:val="32"/>
        </w:rPr>
        <w:t>部分项目资金核算缺乏统一性，增加了资金监管成本。</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right="0" w:rightChars="0"/>
        <w:jc w:val="both"/>
        <w:textAlignment w:val="auto"/>
        <w:rPr>
          <w:rFonts w:hint="default"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项目管理</w:t>
      </w:r>
      <w:r>
        <w:rPr>
          <w:rFonts w:hint="eastAsia" w:ascii="方正仿宋_GBK" w:hAnsi="方正仿宋_GBK" w:eastAsia="方正仿宋_GBK" w:cs="方正仿宋_GBK"/>
          <w:i w:val="0"/>
          <w:iCs w:val="0"/>
          <w:caps w:val="0"/>
          <w:spacing w:val="0"/>
          <w:kern w:val="2"/>
          <w:sz w:val="32"/>
          <w:szCs w:val="32"/>
          <w:lang w:eastAsia="zh-CN"/>
        </w:rPr>
        <w:t>方面：一是</w:t>
      </w:r>
      <w:r>
        <w:rPr>
          <w:rFonts w:hint="eastAsia" w:ascii="方正仿宋_GBK" w:hAnsi="方正仿宋_GBK" w:eastAsia="方正仿宋_GBK" w:cs="方正仿宋_GBK"/>
          <w:i w:val="0"/>
          <w:iCs w:val="0"/>
          <w:caps w:val="0"/>
          <w:spacing w:val="0"/>
          <w:kern w:val="2"/>
          <w:sz w:val="32"/>
          <w:szCs w:val="32"/>
        </w:rPr>
        <w:t>部分项目入库程序不规范</w:t>
      </w:r>
      <w:r>
        <w:rPr>
          <w:rFonts w:hint="eastAsia" w:ascii="方正仿宋_GBK" w:hAnsi="方正仿宋_GBK" w:eastAsia="方正仿宋_GBK" w:cs="方正仿宋_GBK"/>
          <w:i w:val="0"/>
          <w:iCs w:val="0"/>
          <w:caps w:val="0"/>
          <w:spacing w:val="0"/>
          <w:kern w:val="2"/>
          <w:sz w:val="32"/>
          <w:szCs w:val="32"/>
          <w:lang w:eastAsia="zh-CN"/>
        </w:rPr>
        <w:t>；二是</w:t>
      </w:r>
      <w:r>
        <w:rPr>
          <w:rFonts w:hint="eastAsia" w:ascii="方正仿宋_GBK" w:hAnsi="方正仿宋_GBK" w:eastAsia="方正仿宋_GBK" w:cs="方正仿宋_GBK"/>
          <w:i w:val="0"/>
          <w:iCs w:val="0"/>
          <w:caps w:val="0"/>
          <w:spacing w:val="0"/>
          <w:kern w:val="2"/>
          <w:sz w:val="32"/>
          <w:szCs w:val="32"/>
        </w:rPr>
        <w:t>部分项目未建立档案，或者虽建立档案但不完整。</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0" w:firstLineChars="0"/>
        <w:jc w:val="both"/>
        <w:textAlignment w:val="auto"/>
        <w:rPr>
          <w:rFonts w:hint="default" w:ascii="Times New Roman" w:hAnsi="Times New Roman" w:eastAsia="方正仿宋_GBK" w:cs="Times New Roman"/>
          <w:b/>
          <w:bCs/>
          <w:i w:val="0"/>
          <w:iCs w:val="0"/>
          <w:caps w:val="0"/>
          <w:spacing w:val="0"/>
          <w:kern w:val="2"/>
          <w:sz w:val="32"/>
          <w:szCs w:val="32"/>
        </w:rPr>
      </w:pPr>
      <w:r>
        <w:rPr>
          <w:rFonts w:hint="eastAsia" w:ascii="方正仿宋_GBK" w:hAnsi="方正仿宋_GBK" w:eastAsia="方正仿宋_GBK" w:cs="方正仿宋_GBK"/>
          <w:b/>
          <w:bCs/>
          <w:i w:val="0"/>
          <w:iCs w:val="0"/>
          <w:caps w:val="0"/>
          <w:spacing w:val="0"/>
          <w:kern w:val="2"/>
          <w:sz w:val="32"/>
          <w:szCs w:val="32"/>
          <w:lang w:eastAsia="zh-CN"/>
        </w:rPr>
        <w:t>（</w:t>
      </w:r>
      <w:r>
        <w:rPr>
          <w:rFonts w:hint="eastAsia" w:ascii="方正仿宋_GBK" w:hAnsi="方正仿宋_GBK" w:eastAsia="方正仿宋_GBK" w:cs="方正仿宋_GBK"/>
          <w:b/>
          <w:bCs/>
          <w:i w:val="0"/>
          <w:iCs w:val="0"/>
          <w:caps w:val="0"/>
          <w:spacing w:val="0"/>
          <w:kern w:val="2"/>
          <w:sz w:val="32"/>
          <w:szCs w:val="32"/>
          <w:lang w:val="en-US" w:eastAsia="zh-CN"/>
        </w:rPr>
        <w:t>3</w:t>
      </w:r>
      <w:r>
        <w:rPr>
          <w:rFonts w:hint="eastAsia" w:ascii="方正仿宋_GBK" w:hAnsi="方正仿宋_GBK" w:eastAsia="方正仿宋_GBK" w:cs="方正仿宋_GBK"/>
          <w:b/>
          <w:bCs/>
          <w:i w:val="0"/>
          <w:iCs w:val="0"/>
          <w:caps w:val="0"/>
          <w:spacing w:val="0"/>
          <w:kern w:val="2"/>
          <w:sz w:val="32"/>
          <w:szCs w:val="32"/>
          <w:lang w:eastAsia="zh-CN"/>
        </w:rPr>
        <w:t>）</w:t>
      </w:r>
      <w:r>
        <w:rPr>
          <w:rFonts w:hint="eastAsia" w:ascii="方正仿宋_GBK" w:hAnsi="方正仿宋_GBK" w:eastAsia="方正仿宋_GBK" w:cs="方正仿宋_GBK"/>
          <w:b/>
          <w:bCs/>
          <w:i w:val="0"/>
          <w:iCs w:val="0"/>
          <w:caps w:val="0"/>
          <w:spacing w:val="0"/>
          <w:kern w:val="2"/>
          <w:sz w:val="32"/>
          <w:szCs w:val="32"/>
        </w:rPr>
        <w:t>相关建议：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jc w:val="both"/>
        <w:textAlignment w:val="auto"/>
        <w:rPr>
          <w:rFonts w:hint="eastAsia" w:ascii="仿宋" w:hAnsi="仿宋" w:eastAsia="仿宋" w:cs="仿宋"/>
          <w:kern w:val="0"/>
          <w:sz w:val="32"/>
          <w:szCs w:val="32"/>
          <w:shd w:val="clear" w:fill="FFFFFF"/>
        </w:rPr>
      </w:pPr>
      <w:r>
        <w:rPr>
          <w:rFonts w:hint="eastAsia" w:ascii="方正仿宋_GBK" w:hAnsi="方正仿宋_GBK" w:eastAsia="方正仿宋_GBK" w:cs="方正仿宋_GBK"/>
          <w:i w:val="0"/>
          <w:iCs w:val="0"/>
          <w:caps w:val="0"/>
          <w:spacing w:val="0"/>
          <w:kern w:val="2"/>
          <w:sz w:val="32"/>
          <w:szCs w:val="32"/>
          <w:lang w:eastAsia="zh-CN"/>
        </w:rPr>
        <w:t>一是</w:t>
      </w:r>
      <w:r>
        <w:rPr>
          <w:rFonts w:hint="eastAsia" w:ascii="方正仿宋_GBK" w:hAnsi="方正仿宋_GBK" w:eastAsia="方正仿宋_GBK" w:cs="方正仿宋_GBK"/>
          <w:i w:val="0"/>
          <w:iCs w:val="0"/>
          <w:caps w:val="0"/>
          <w:spacing w:val="0"/>
          <w:kern w:val="2"/>
          <w:sz w:val="32"/>
          <w:szCs w:val="32"/>
        </w:rPr>
        <w:t>项目实施单位在项目申报前期应当进行充分的调查研究，合理测算资金需求，预算支出要细化到项目具体事项</w:t>
      </w:r>
      <w:r>
        <w:rPr>
          <w:rFonts w:hint="default" w:ascii="Times New Roman" w:hAnsi="Times New Roman" w:eastAsia="方正仿宋_GBK" w:cs="Times New Roman"/>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有足够的测算依据，提高项目投资计划金额的可靠性。主管部门在进行资金分配时</w:t>
      </w:r>
      <w:r>
        <w:rPr>
          <w:rFonts w:hint="default" w:ascii="Times New Roman" w:hAnsi="Times New Roman" w:eastAsia="方正仿宋_GBK" w:cs="Times New Roman"/>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要对项目实施单位上报的项目投资计划加强审核，确保衔接资金使用效率和效果</w:t>
      </w:r>
      <w:r>
        <w:rPr>
          <w:rFonts w:hint="eastAsia" w:ascii="方正仿宋_GBK" w:hAnsi="方正仿宋_GBK" w:eastAsia="方正仿宋_GBK" w:cs="方正仿宋_GBK"/>
          <w:i w:val="0"/>
          <w:iCs w:val="0"/>
          <w:caps w:val="0"/>
          <w:spacing w:val="0"/>
          <w:kern w:val="2"/>
          <w:sz w:val="32"/>
          <w:szCs w:val="32"/>
          <w:lang w:eastAsia="zh-CN"/>
        </w:rPr>
        <w:t>；二是</w:t>
      </w:r>
      <w:r>
        <w:rPr>
          <w:rFonts w:hint="eastAsia" w:ascii="方正仿宋_GBK" w:hAnsi="方正仿宋_GBK" w:eastAsia="方正仿宋_GBK" w:cs="方正仿宋_GBK"/>
          <w:i w:val="0"/>
          <w:iCs w:val="0"/>
          <w:caps w:val="0"/>
          <w:spacing w:val="0"/>
          <w:kern w:val="2"/>
          <w:sz w:val="32"/>
          <w:szCs w:val="32"/>
        </w:rPr>
        <w:t>对于产业项目，除了严格执行村级申报、镇级审核、区级审定的入库程序外，可以考虑引入第三方专业机构对项目的可行性作出更加科学的判断，以确保入库项目的质量</w:t>
      </w:r>
      <w:r>
        <w:rPr>
          <w:rFonts w:hint="default" w:ascii="Times New Roman" w:hAnsi="Times New Roman" w:eastAsia="方正仿宋_GBK" w:cs="Times New Roman"/>
          <w:i w:val="0"/>
          <w:iCs w:val="0"/>
          <w:caps w:val="0"/>
          <w:spacing w:val="0"/>
          <w:kern w:val="2"/>
          <w:sz w:val="32"/>
          <w:szCs w:val="32"/>
        </w:rPr>
        <w:t>,</w:t>
      </w:r>
      <w:r>
        <w:rPr>
          <w:rFonts w:hint="eastAsia" w:ascii="方正仿宋_GBK" w:hAnsi="方正仿宋_GBK" w:eastAsia="方正仿宋_GBK" w:cs="方正仿宋_GBK"/>
          <w:i w:val="0"/>
          <w:iCs w:val="0"/>
          <w:caps w:val="0"/>
          <w:spacing w:val="0"/>
          <w:kern w:val="2"/>
          <w:sz w:val="32"/>
          <w:szCs w:val="32"/>
        </w:rPr>
        <w:t>从而从根本上提高</w:t>
      </w:r>
      <w:r>
        <w:rPr>
          <w:rFonts w:hint="eastAsia" w:ascii="方正仿宋_GBK" w:hAnsi="方正仿宋_GBK" w:eastAsia="方正仿宋_GBK" w:cs="方正仿宋_GBK"/>
          <w:i w:val="0"/>
          <w:iCs w:val="0"/>
          <w:caps w:val="0"/>
          <w:spacing w:val="0"/>
          <w:kern w:val="2"/>
          <w:sz w:val="32"/>
          <w:szCs w:val="32"/>
          <w:lang w:eastAsia="zh-CN"/>
        </w:rPr>
        <w:t>衔</w:t>
      </w:r>
      <w:r>
        <w:rPr>
          <w:rFonts w:hint="eastAsia" w:ascii="方正仿宋_GBK" w:hAnsi="方正仿宋_GBK" w:eastAsia="方正仿宋_GBK" w:cs="方正仿宋_GBK"/>
          <w:i w:val="0"/>
          <w:iCs w:val="0"/>
          <w:caps w:val="0"/>
          <w:spacing w:val="0"/>
          <w:kern w:val="2"/>
          <w:sz w:val="32"/>
          <w:szCs w:val="32"/>
        </w:rPr>
        <w:t>接资金的使用效果</w:t>
      </w:r>
      <w:r>
        <w:rPr>
          <w:rFonts w:hint="eastAsia" w:ascii="方正仿宋_GBK" w:hAnsi="方正仿宋_GBK" w:eastAsia="方正仿宋_GBK" w:cs="方正仿宋_GBK"/>
          <w:i w:val="0"/>
          <w:iCs w:val="0"/>
          <w:caps w:val="0"/>
          <w:spacing w:val="0"/>
          <w:kern w:val="2"/>
          <w:sz w:val="32"/>
          <w:szCs w:val="32"/>
          <w:lang w:eastAsia="zh-CN"/>
        </w:rPr>
        <w:t>；三是</w:t>
      </w:r>
      <w:bookmarkStart w:id="0" w:name="_GoBack"/>
      <w:bookmarkEnd w:id="0"/>
      <w:r>
        <w:rPr>
          <w:rFonts w:hint="eastAsia" w:ascii="方正仿宋_GBK" w:hAnsi="方正仿宋_GBK" w:eastAsia="方正仿宋_GBK" w:cs="方正仿宋_GBK"/>
          <w:i w:val="0"/>
          <w:iCs w:val="0"/>
          <w:caps w:val="0"/>
          <w:spacing w:val="0"/>
          <w:kern w:val="2"/>
          <w:sz w:val="32"/>
          <w:szCs w:val="32"/>
        </w:rPr>
        <w:t>适当增加衔接资金用于产业项目的比例，提高巩固脱贫攻坚成果的可持续性</w:t>
      </w:r>
      <w:r>
        <w:rPr>
          <w:rFonts w:hint="eastAsia" w:ascii="方正仿宋_GBK" w:hAnsi="方正仿宋_GBK" w:eastAsia="方正仿宋_GBK" w:cs="方正仿宋_GBK"/>
          <w:i w:val="0"/>
          <w:iCs w:val="0"/>
          <w:caps w:val="0"/>
          <w:spacing w:val="0"/>
          <w:kern w:val="2"/>
          <w:sz w:val="32"/>
          <w:szCs w:val="32"/>
          <w:lang w:eastAsia="zh-CN"/>
        </w:rPr>
        <w:t>；四是</w:t>
      </w:r>
      <w:r>
        <w:rPr>
          <w:rFonts w:hint="eastAsia" w:ascii="方正仿宋_GBK" w:hAnsi="方正仿宋_GBK" w:eastAsia="方正仿宋_GBK" w:cs="方正仿宋_GBK"/>
          <w:i w:val="0"/>
          <w:iCs w:val="0"/>
          <w:caps w:val="0"/>
          <w:spacing w:val="0"/>
          <w:kern w:val="2"/>
          <w:sz w:val="32"/>
          <w:szCs w:val="32"/>
        </w:rPr>
        <w:t>对于建成验收后持续运行时间超过</w:t>
      </w:r>
      <w:r>
        <w:rPr>
          <w:rFonts w:hint="eastAsia" w:ascii="Times New Roman" w:hAnsi="Times New Roman" w:eastAsia="方正仿宋_GBK" w:cs="Times New Roman"/>
          <w:i w:val="0"/>
          <w:iCs w:val="0"/>
          <w:caps w:val="0"/>
          <w:spacing w:val="0"/>
          <w:kern w:val="2"/>
          <w:sz w:val="32"/>
          <w:szCs w:val="32"/>
          <w:lang w:val="en-US" w:eastAsia="zh-CN"/>
        </w:rPr>
        <w:t>1</w:t>
      </w:r>
      <w:r>
        <w:rPr>
          <w:rFonts w:hint="eastAsia" w:ascii="方正仿宋_GBK" w:hAnsi="方正仿宋_GBK" w:eastAsia="方正仿宋_GBK" w:cs="方正仿宋_GBK"/>
          <w:i w:val="0"/>
          <w:iCs w:val="0"/>
          <w:caps w:val="0"/>
          <w:spacing w:val="0"/>
          <w:kern w:val="2"/>
          <w:sz w:val="32"/>
          <w:szCs w:val="32"/>
        </w:rPr>
        <w:t>年的项目，应制定完善的后续运行监管制度，明确监管主体、监管方式、监管内容和监管责任，确保按项目实施内容有效运行，减少闲置、浪费</w:t>
      </w:r>
      <w:r>
        <w:rPr>
          <w:rFonts w:hint="eastAsia" w:ascii="方正仿宋_GBK" w:hAnsi="方正仿宋_GBK" w:eastAsia="方正仿宋_GBK" w:cs="方正仿宋_GBK"/>
          <w:i w:val="0"/>
          <w:iCs w:val="0"/>
          <w:caps w:val="0"/>
          <w:spacing w:val="0"/>
          <w:kern w:val="2"/>
          <w:sz w:val="32"/>
          <w:szCs w:val="32"/>
          <w:lang w:eastAsia="zh-CN"/>
        </w:rPr>
        <w:t>；五是</w:t>
      </w:r>
      <w:r>
        <w:rPr>
          <w:rFonts w:hint="eastAsia" w:ascii="方正仿宋_GBK" w:hAnsi="方正仿宋_GBK" w:eastAsia="方正仿宋_GBK" w:cs="方正仿宋_GBK"/>
          <w:i w:val="0"/>
          <w:iCs w:val="0"/>
          <w:caps w:val="0"/>
          <w:spacing w:val="0"/>
          <w:kern w:val="2"/>
          <w:sz w:val="32"/>
          <w:szCs w:val="32"/>
        </w:rPr>
        <w:t>对于项目资金特别是年末资金的支付，审批人员应严格审核程序。有关部门应制定项目年末资金支付的规范流程，避免产生不必要的履约风险</w:t>
      </w:r>
      <w:r>
        <w:rPr>
          <w:rFonts w:hint="eastAsia" w:ascii="方正仿宋_GBK" w:hAnsi="方正仿宋_GBK" w:eastAsia="方正仿宋_GBK" w:cs="方正仿宋_GBK"/>
          <w:i w:val="0"/>
          <w:iCs w:val="0"/>
          <w:caps w:val="0"/>
          <w:spacing w:val="0"/>
          <w:kern w:val="2"/>
          <w:sz w:val="32"/>
          <w:szCs w:val="32"/>
          <w:lang w:eastAsia="zh-CN"/>
        </w:rPr>
        <w:t>；六是</w:t>
      </w:r>
      <w:r>
        <w:rPr>
          <w:rFonts w:hint="eastAsia" w:ascii="方正仿宋_GBK" w:hAnsi="方正仿宋_GBK" w:eastAsia="方正仿宋_GBK" w:cs="方正仿宋_GBK"/>
          <w:i w:val="0"/>
          <w:iCs w:val="0"/>
          <w:caps w:val="0"/>
          <w:spacing w:val="0"/>
          <w:kern w:val="2"/>
          <w:sz w:val="32"/>
          <w:szCs w:val="32"/>
        </w:rPr>
        <w:t>对于衔接资金项目的核算，应制定统一规范的核算办法并督促严格遵照执行，避免一个项目多头核算，确保资金使用信息的完整性和明晰性，从而降低监管成本。</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8"/>
          <w:rFonts w:hint="eastAsia" w:ascii="方正黑体_GBK" w:hAnsi="方正黑体_GBK" w:eastAsia="方正黑体_GBK" w:cs="方正黑体_GBK"/>
          <w:b/>
          <w:bCs w:val="0"/>
          <w:sz w:val="32"/>
          <w:szCs w:val="32"/>
          <w:shd w:val="clear" w:fill="FFFFFF"/>
        </w:rPr>
        <w:t>六、专业名词解释</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4"/>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4"/>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4"/>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4"/>
          <w:rFonts w:hint="eastAsia" w:ascii="方正黑体_GBK" w:hAnsi="方正黑体_GBK" w:eastAsia="方正黑体_GBK" w:cs="方正黑体_GBK"/>
          <w:b/>
          <w:bCs w:val="0"/>
          <w:sz w:val="32"/>
          <w:szCs w:val="32"/>
          <w:shd w:val="clear" w:fill="FFFFFF"/>
        </w:rPr>
        <w:t>七、决算公开联系方式及信息反馈渠道</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29"/>
        <w:gridCol w:w="1144"/>
        <w:gridCol w:w="2520"/>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17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04"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495"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7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7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73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7"/>
        <w:gridCol w:w="3116"/>
        <w:gridCol w:w="1241"/>
        <w:gridCol w:w="877"/>
        <w:gridCol w:w="381"/>
        <w:gridCol w:w="381"/>
        <w:gridCol w:w="545"/>
        <w:gridCol w:w="381"/>
        <w:gridCol w:w="381"/>
        <w:gridCol w:w="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1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2884"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5"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79" w:type="pct"/>
            <w:vMerge w:val="restar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2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279"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279"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5"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3,010.84</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3,010.84</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21305</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巩固脱贫衔接乡村振兴</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2,980.00</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2,980.00</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2130505</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生产发展</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2130507</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贷款奖补和贴息</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2130550</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2130599</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其他巩固脱贫衔接乡村振兴支出</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4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79"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8"/>
        <w:gridCol w:w="3439"/>
        <w:gridCol w:w="1353"/>
        <w:gridCol w:w="674"/>
        <w:gridCol w:w="950"/>
        <w:gridCol w:w="399"/>
        <w:gridCol w:w="399"/>
        <w:gridCol w:w="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2502"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6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10" w:type="pct"/>
            <w:vMerge w:val="restar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10"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10"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73.27</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2,953.42</w:t>
            </w: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3,010.84</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57.41</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2,953.43</w:t>
            </w: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21305</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巩固脱贫衔接乡村振兴</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2,980.00</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57.41</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2,922.59</w:t>
            </w: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2130505</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生产发展</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2130507</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贷款奖补和贴息</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2130550</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2130599</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其他巩固脱贫衔接乡村振兴支出</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1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5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58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1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5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备注：本表反映单位本年度各项支出情况。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1"/>
        <w:gridCol w:w="940"/>
        <w:gridCol w:w="2248"/>
        <w:gridCol w:w="758"/>
        <w:gridCol w:w="939"/>
        <w:gridCol w:w="765"/>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1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1883"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25"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3174" w:type="pct"/>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29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88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29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573"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458"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460"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2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3,010.83</w:t>
            </w: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3,010.83</w:t>
            </w: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7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7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51" w:type="pct"/>
            <w:tcBorders>
              <w:top w:val="nil"/>
              <w:left w:val="single" w:color="000000" w:sz="4" w:space="0"/>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74"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1290"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91"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573"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458"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60"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3416"/>
        <w:gridCol w:w="2029"/>
        <w:gridCol w:w="920"/>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185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16"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883"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6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0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8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102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3"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66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24"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83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25"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3"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66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24"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83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25"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16"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3,026.70</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73.27</w:t>
            </w: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9.82</w:t>
            </w: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6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6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6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6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3,010.84</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57.41</w:t>
            </w: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0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10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66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10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8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02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nil"/>
              <w:left w:val="single" w:color="000000" w:sz="4" w:space="0"/>
              <w:bottom w:val="nil"/>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21305</w:t>
            </w:r>
          </w:p>
        </w:tc>
        <w:tc>
          <w:tcPr>
            <w:tcW w:w="1663"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巩固脱贫衔接乡村振兴</w:t>
            </w:r>
          </w:p>
        </w:tc>
        <w:tc>
          <w:tcPr>
            <w:tcW w:w="1024"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2,980.00</w:t>
            </w:r>
          </w:p>
        </w:tc>
        <w:tc>
          <w:tcPr>
            <w:tcW w:w="833"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57.41</w:t>
            </w:r>
          </w:p>
        </w:tc>
        <w:tc>
          <w:tcPr>
            <w:tcW w:w="1025"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2130505</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生产发展</w:t>
            </w:r>
          </w:p>
        </w:tc>
        <w:tc>
          <w:tcPr>
            <w:tcW w:w="10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0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2130507</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贷款奖补和贴息</w:t>
            </w:r>
          </w:p>
        </w:tc>
        <w:tc>
          <w:tcPr>
            <w:tcW w:w="10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0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2130550</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0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10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2130599</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其他巩固脱贫衔接乡村振兴支出</w:t>
            </w:r>
          </w:p>
        </w:tc>
        <w:tc>
          <w:tcPr>
            <w:tcW w:w="10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0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02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8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10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02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8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102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0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
        <w:gridCol w:w="2548"/>
        <w:gridCol w:w="466"/>
        <w:gridCol w:w="466"/>
        <w:gridCol w:w="1115"/>
        <w:gridCol w:w="466"/>
        <w:gridCol w:w="466"/>
        <w:gridCol w:w="2015"/>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4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公开单位：重庆市万盛经济技术开发区扶贫开发服务中心</w:t>
            </w:r>
          </w:p>
        </w:tc>
        <w:tc>
          <w:tcPr>
            <w:tcW w:w="3757"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4"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nil"/>
              <w:left w:val="single" w:color="000000" w:sz="4" w:space="0"/>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w:t>
            </w:r>
          </w:p>
        </w:tc>
        <w:tc>
          <w:tcPr>
            <w:tcW w:w="2908" w:type="pct"/>
            <w:gridSpan w:val="5"/>
            <w:tcBorders>
              <w:top w:val="nil"/>
              <w:left w:val="nil"/>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1"/>
        <w:gridCol w:w="2661"/>
        <w:gridCol w:w="1359"/>
        <w:gridCol w:w="758"/>
        <w:gridCol w:w="758"/>
        <w:gridCol w:w="758"/>
        <w:gridCol w:w="760"/>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294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176"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8"/>
        <w:gridCol w:w="2972"/>
        <w:gridCol w:w="1861"/>
        <w:gridCol w:w="1384"/>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6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公开单位：重庆市万盛经济技术开发区扶贫开发服务中心</w:t>
            </w:r>
          </w:p>
        </w:tc>
        <w:tc>
          <w:tcPr>
            <w:tcW w:w="19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5"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24"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9"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8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6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6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9"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85"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89"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9"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85"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89"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5"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9" w:type="pct"/>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585" w:type="pct"/>
            <w:tcBorders>
              <w:top w:val="nil"/>
              <w:left w:val="nil"/>
              <w:bottom w:val="nil"/>
              <w:right w:val="single" w:color="000000" w:sz="4" w:space="0"/>
            </w:tcBorders>
            <w:shd w:val="clear" w:color="auto" w:fill="CC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989"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17"/>
        <w:gridCol w:w="929"/>
        <w:gridCol w:w="827"/>
        <w:gridCol w:w="583"/>
        <w:gridCol w:w="2892"/>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公开单位：重庆市万盛经济技术开发区扶贫开发服务中心</w:t>
            </w:r>
          </w:p>
        </w:tc>
        <w:tc>
          <w:tcPr>
            <w:tcW w:w="3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0.17</w:t>
            </w:r>
          </w:p>
        </w:tc>
        <w:tc>
          <w:tcPr>
            <w:tcW w:w="189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9"/>
        <w:keepNext w:val="0"/>
        <w:keepLines w:val="0"/>
        <w:widowControl/>
        <w:suppressLineNumbers w:val="0"/>
        <w:autoSpaceDE w:val="0"/>
        <w:autoSpaceDN/>
        <w:spacing w:before="0" w:beforeAutospacing="0" w:line="600" w:lineRule="atLeast"/>
        <w:ind w:left="0"/>
        <w:jc w:val="both"/>
        <w:rPr>
          <w:rFonts w:hint="eastAsia" w:ascii="宋体" w:hAnsi="宋体" w:eastAsia="宋体" w:cs="宋体"/>
          <w:kern w:val="0"/>
          <w:sz w:val="24"/>
          <w:szCs w:val="24"/>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0242CC5"/>
    <w:rsid w:val="0C001C50"/>
    <w:rsid w:val="183642F0"/>
    <w:rsid w:val="1BD25A25"/>
    <w:rsid w:val="25E53DFE"/>
    <w:rsid w:val="269515F2"/>
    <w:rsid w:val="2C4C1BBE"/>
    <w:rsid w:val="3D845F84"/>
    <w:rsid w:val="3E0A5D8A"/>
    <w:rsid w:val="462F5F1B"/>
    <w:rsid w:val="5B742F09"/>
    <w:rsid w:val="5E36636D"/>
    <w:rsid w:val="6ABD656B"/>
    <w:rsid w:val="7E052D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unhideWhenUsed/>
    <w:qFormat/>
    <w:uiPriority w:val="99"/>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0"/>
    <w:basedOn w:val="12"/>
    <w:qFormat/>
    <w:uiPriority w:val="0"/>
    <w:rPr>
      <w:rFonts w:hint="default" w:ascii="Times New Roman" w:hAnsi="Times New Roman" w:cs="Times New Roman"/>
    </w:rPr>
  </w:style>
  <w:style w:type="character" w:customStyle="1" w:styleId="14">
    <w:name w:val="16"/>
    <w:basedOn w:val="12"/>
    <w:qFormat/>
    <w:uiPriority w:val="0"/>
    <w:rPr>
      <w:rFonts w:hint="default" w:ascii="Times New Roman" w:hAnsi="Times New Roman" w:cs="Times New Roman"/>
      <w:b/>
    </w:rPr>
  </w:style>
  <w:style w:type="paragraph" w:customStyle="1" w:styleId="15">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16">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7">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8">
    <w:name w:val="15"/>
    <w:basedOn w:val="12"/>
    <w:qFormat/>
    <w:uiPriority w:val="0"/>
    <w:rPr>
      <w:rFonts w:hint="default" w:ascii="Times New Roman" w:hAnsi="Times New Roman" w:cs="Times New Roman"/>
      <w:b/>
    </w:rPr>
  </w:style>
  <w:style w:type="paragraph" w:customStyle="1" w:styleId="19">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0">
    <w:name w:val="_Style 1"/>
    <w:basedOn w:val="1"/>
    <w:qFormat/>
    <w:uiPriority w:val="0"/>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25</Pages>
  <Words>9304</Words>
  <Characters>11187</Characters>
  <Lines>1</Lines>
  <Paragraphs>1</Paragraphs>
  <TotalTime>2</TotalTime>
  <ScaleCrop>false</ScaleCrop>
  <LinksUpToDate>false</LinksUpToDate>
  <CharactersWithSpaces>11187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2023-10-18T08:14:00Z</dcterms:created>
  <dc:creator>Administrator</dc:creator>
  <cp:lastModifiedBy>彭鹏</cp:lastModifiedBy>
  <dcterms:modified xsi:type="dcterms:W3CDTF">2023-11-06T07:48:48Z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C377858476A44F5AA001D3E9B8F54C6C_13</vt:lpwstr>
  </property>
</Properties>
</file>