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43" w:lineRule="auto"/>
        <w:ind w:left="14" w:right="93"/>
        <w:jc w:val="left"/>
        <w:rPr>
          <w:rFonts w:hint="eastAsia" w:ascii="方正黑体_GBK" w:hAnsi="方正仿宋_GBK" w:eastAsia="方正黑体_GBK"/>
          <w:sz w:val="32"/>
        </w:rPr>
      </w:pPr>
      <w:r>
        <w:rPr>
          <w:rFonts w:hint="eastAsia" w:ascii="方正黑体_GBK" w:hAnsi="方正仿宋_GBK" w:eastAsia="方正黑体_GBK"/>
          <w:sz w:val="32"/>
        </w:rPr>
        <w:t>附件</w:t>
      </w:r>
    </w:p>
    <w:p>
      <w:pPr>
        <w:spacing w:beforeLines="0" w:afterLines="0" w:line="594" w:lineRule="exact"/>
        <w:jc w:val="center"/>
        <w:rPr>
          <w:rFonts w:hint="eastAsia" w:ascii="方正小标宋_GBK" w:hAnsi="方正小标宋_GBK" w:eastAsia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</w:rPr>
        <w:t>旅游行业系统危岩地灾及可能诱发枯木、落石等坠落风险</w:t>
      </w:r>
    </w:p>
    <w:p>
      <w:pPr>
        <w:spacing w:beforeLines="0" w:afterLines="0" w:line="594" w:lineRule="exact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隐患排查整治登记表</w:t>
      </w:r>
    </w:p>
    <w:bookmarkEnd w:id="0"/>
    <w:p>
      <w:pPr>
        <w:spacing w:beforeLines="0" w:afterLines="0" w:line="594" w:lineRule="exact"/>
        <w:jc w:val="center"/>
        <w:rPr>
          <w:rFonts w:hint="eastAsia" w:ascii="方正仿宋_GBK" w:hAnsi="方正仿宋_GBK" w:eastAsia="方正仿宋_GBK"/>
          <w:sz w:val="32"/>
        </w:rPr>
      </w:pPr>
    </w:p>
    <w:p>
      <w:pPr>
        <w:spacing w:beforeLines="0" w:afterLines="0" w:line="594" w:lineRule="exact"/>
        <w:rPr>
          <w:rFonts w:hint="eastAsia" w:ascii="方正楷体_GBK" w:hAnsi="方正楷体_GBK" w:eastAsia="方正楷体_GBK"/>
          <w:sz w:val="32"/>
        </w:rPr>
      </w:pPr>
      <w:r>
        <w:rPr>
          <w:rFonts w:hint="eastAsia" w:ascii="方正楷体_GBK" w:hAnsi="方正楷体_GBK" w:eastAsia="方正楷体_GBK"/>
          <w:sz w:val="32"/>
        </w:rPr>
        <w:t>填报单位（景区）：                    填报人：                   联系方式：</w:t>
      </w:r>
    </w:p>
    <w:tbl>
      <w:tblPr>
        <w:tblStyle w:val="9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089"/>
        <w:gridCol w:w="2377"/>
        <w:gridCol w:w="2642"/>
        <w:gridCol w:w="2331"/>
        <w:gridCol w:w="251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序号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风险类型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风险等级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隐患点位置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整改措施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完成时限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楷体_GBK" w:hAnsi="方正楷体_GBK" w:eastAsia="方正楷体_GBK"/>
                <w:sz w:val="32"/>
              </w:rPr>
            </w:pPr>
            <w:r>
              <w:rPr>
                <w:rFonts w:hint="eastAsia" w:ascii="方正楷体_GBK" w:hAnsi="方正楷体_GBK" w:eastAsia="方正楷体_GBK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94" w:lineRule="exact"/>
              <w:rPr>
                <w:rFonts w:hint="eastAsia" w:ascii="方正仿宋_GBK" w:hAnsi="方正仿宋_GBK" w:eastAsia="方正仿宋_GBK"/>
                <w:sz w:val="32"/>
              </w:rPr>
            </w:pPr>
          </w:p>
        </w:tc>
      </w:tr>
    </w:tbl>
    <w:p>
      <w:pPr>
        <w:spacing w:beforeLines="0" w:afterLines="0" w:line="594" w:lineRule="exact"/>
        <w:rPr>
          <w:rFonts w:hint="eastAsia" w:ascii="方正仿宋_GBK" w:hAnsi="方正仿宋_GBK" w:eastAsia="方正仿宋_GBK"/>
          <w:sz w:val="32"/>
        </w:rPr>
      </w:pPr>
    </w:p>
    <w:p>
      <w:pPr>
        <w:spacing w:beforeLines="0" w:afterLines="0" w:line="594" w:lineRule="exact"/>
        <w:rPr>
          <w:rFonts w:hint="eastAsia" w:ascii="方正仿宋_GBK" w:hAnsi="方正仿宋_GBK" w:eastAsia="方正仿宋_GBK"/>
          <w:sz w:val="32"/>
        </w:rPr>
      </w:pPr>
    </w:p>
    <w:p>
      <w:pPr>
        <w:spacing w:beforeLines="0" w:afterLines="0"/>
        <w:ind w:firstLine="153" w:firstLineChars="49"/>
        <w:rPr>
          <w:rFonts w:hint="eastAsia" w:ascii="方正仿宋_GBK" w:hAnsi="方正仿宋_GBK" w:eastAsia="方正仿宋_GBK"/>
          <w:sz w:val="32"/>
        </w:rPr>
      </w:pPr>
    </w:p>
    <w:sectPr>
      <w:footerReference r:id="rId3" w:type="default"/>
      <w:pgSz w:w="16838" w:h="11906" w:orient="landscape"/>
      <w:pgMar w:top="1588" w:right="2098" w:bottom="1474" w:left="2041" w:header="851" w:footer="1474" w:gutter="0"/>
      <w:lnNumType w:countBy="0" w:distance="360"/>
      <w:cols w:space="720" w:num="1"/>
      <w:docGrid w:type="linesAndChars" w:linePitch="440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pacing w:beforeLines="0" w:afterLines="0"/>
      <w:rPr>
        <w:rStyle w:val="8"/>
        <w:rFonts w:hint="default"/>
        <w:sz w:val="28"/>
      </w:rPr>
    </w:pPr>
    <w:r>
      <w:rPr>
        <w:rStyle w:val="8"/>
        <w:rFonts w:hint="eastAsia" w:ascii="宋体" w:hAnsi="宋体"/>
        <w:sz w:val="28"/>
      </w:rPr>
      <w:t xml:space="preserve">— </w:t>
    </w:r>
    <w:r>
      <w:rPr>
        <w:rStyle w:val="8"/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PAGE  </w:instrText>
    </w:r>
    <w:r>
      <w:rPr>
        <w:rStyle w:val="8"/>
        <w:rFonts w:hint="eastAsia" w:ascii="宋体" w:hAnsi="宋体"/>
        <w:sz w:val="28"/>
      </w:rPr>
      <w:fldChar w:fldCharType="separate"/>
    </w:r>
    <w:r>
      <w:rPr>
        <w:rStyle w:val="8"/>
        <w:rFonts w:hint="eastAsia" w:ascii="宋体" w:hAnsi="宋体"/>
        <w:sz w:val="28"/>
      </w:rPr>
      <w:t>1</w:t>
    </w:r>
    <w:r>
      <w:rPr>
        <w:rStyle w:val="8"/>
        <w:rFonts w:hint="eastAsia" w:ascii="宋体" w:hAnsi="宋体"/>
        <w:sz w:val="28"/>
      </w:rPr>
      <w:fldChar w:fldCharType="end"/>
    </w:r>
    <w:r>
      <w:rPr>
        <w:rStyle w:val="8"/>
        <w:rFonts w:hint="eastAsia" w:ascii="宋体" w:hAnsi="宋体"/>
        <w:sz w:val="28"/>
      </w:rPr>
      <w:t xml:space="preserve"> —</w:t>
    </w:r>
  </w:p>
  <w:p>
    <w:pPr>
      <w:pStyle w:val="3"/>
      <w:spacing w:beforeLines="0" w:afterLines="0"/>
      <w:ind w:right="360" w:firstLine="360"/>
      <w:rPr>
        <w:rFonts w:hint="defaul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201"/>
  <w:drawingGridVerticalSpacing w:val="220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20AEF"/>
    <w:rsid w:val="55872A16"/>
    <w:rsid w:val="61A20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 w:locked="1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link w:val="7"/>
    <w:unhideWhenUsed/>
    <w:locked/>
    <w:uiPriority w:val="99"/>
    <w:rPr>
      <w:rFonts w:hint="default"/>
      <w:sz w:val="24"/>
    </w:rPr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uppressAutoHyphens/>
      <w:spacing w:beforeLines="0" w:after="140" w:afterLines="0" w:line="273" w:lineRule="auto"/>
    </w:pPr>
    <w:rPr>
      <w:rFonts w:hint="eastAsia"/>
      <w:sz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5">
    <w:name w:val="Normal (Web)"/>
    <w:basedOn w:val="1"/>
    <w:unhideWhenUsed/>
    <w:uiPriority w:val="99"/>
    <w:pPr>
      <w:spacing w:before="100" w:beforeLines="0" w:beforeAutospacing="1" w:after="100" w:afterLines="0" w:afterAutospacing="1"/>
      <w:jc w:val="left"/>
    </w:pPr>
    <w:rPr>
      <w:rFonts w:hint="eastAsia"/>
      <w:sz w:val="24"/>
    </w:rPr>
  </w:style>
  <w:style w:type="paragraph" w:customStyle="1" w:styleId="7">
    <w:name w:val="默认段落字体 Para Char"/>
    <w:basedOn w:val="1"/>
    <w:link w:val="6"/>
    <w:unhideWhenUsed/>
    <w:uiPriority w:val="99"/>
    <w:pPr>
      <w:spacing w:beforeLines="0" w:afterLines="0"/>
    </w:pPr>
    <w:rPr>
      <w:rFonts w:hint="eastAsia" w:ascii="Times New Roman" w:hAnsi="Times New Roman" w:eastAsia="方正仿宋_GBK"/>
      <w:sz w:val="32"/>
    </w:rPr>
  </w:style>
  <w:style w:type="character" w:styleId="8">
    <w:name w:val="page number"/>
    <w:basedOn w:val="6"/>
    <w:unhideWhenUsed/>
    <w:uiPriority w:val="99"/>
    <w:rPr>
      <w:rFonts w:hint="default"/>
      <w:sz w:val="24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Calibri" w:eastAsia="仿宋_GB2312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&#26376;\&#26053;&#28216;&#34892;&#19994;&#31995;&#32479;&#21361;&#23721;&#22320;&#28798;&#21450;&#21487;&#33021;&#35825;&#21457;&#26543;&#26408;&#12289;&#33853;&#30707;&#31561;&#22368;&#33853;&#39118;&#38505;&#38544;&#24739;&#25490;&#26597;&#25972;&#27835;&#30331;&#35760;&#3492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旅游行业系统危岩地灾及可能诱发枯木、落石等坠落风险隐患排查整治登记表.dotx</Template>
  <Pages>1</Pages>
  <Words>79</Words>
  <Characters>79</Characters>
  <TotalTime>0</TotalTime>
  <ScaleCrop>false</ScaleCrop>
  <LinksUpToDate>false</LinksUpToDate>
  <CharactersWithSpaces>118</CharactersWithSpaces>
  <Application>WPS Office_10.1.0.7670_F1E327BC-269C-435d-A152-05C5408002CA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2023-09-14T03:36:00Z</dcterms:created>
  <dc:creator>Administrator</dc:creator>
  <cp:lastModifiedBy>Administrator</cp:lastModifiedBy>
  <dcterms:modified xsi:type="dcterms:W3CDTF">2023-09-14T03:37:34Z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