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44" w:type="dxa"/>
        <w:jc w:val="center"/>
        <w:tblLayout w:type="fixed"/>
        <w:tblCellMar>
          <w:top w:w="0" w:type="dxa"/>
          <w:left w:w="0" w:type="dxa"/>
          <w:bottom w:w="0" w:type="dxa"/>
          <w:right w:w="0" w:type="dxa"/>
        </w:tblCellMar>
      </w:tblPr>
      <w:tblGrid>
        <w:gridCol w:w="8844"/>
      </w:tblGrid>
      <w:tr>
        <w:tblPrEx>
          <w:tblCellMar>
            <w:top w:w="0" w:type="dxa"/>
            <w:left w:w="0" w:type="dxa"/>
            <w:bottom w:w="0" w:type="dxa"/>
            <w:right w:w="0" w:type="dxa"/>
          </w:tblCellMar>
        </w:tblPrEx>
        <w:trPr>
          <w:trHeight w:val="510" w:hRule="exact"/>
          <w:jc w:val="center"/>
        </w:trPr>
        <w:tc>
          <w:tcPr>
            <w:tcW w:w="8844" w:type="dxa"/>
            <w:noWrap w:val="0"/>
            <w:vAlign w:val="top"/>
          </w:tcPr>
          <w:p>
            <w:pPr>
              <w:adjustRightInd w:val="0"/>
              <w:snapToGrid w:val="0"/>
              <w:rPr>
                <w:color w:val="FF0000"/>
                <w:sz w:val="33"/>
                <w:szCs w:val="33"/>
              </w:rPr>
            </w:pPr>
          </w:p>
        </w:tc>
      </w:tr>
      <w:tr>
        <w:tblPrEx>
          <w:tblCellMar>
            <w:top w:w="0" w:type="dxa"/>
            <w:left w:w="0" w:type="dxa"/>
            <w:bottom w:w="0" w:type="dxa"/>
            <w:right w:w="0" w:type="dxa"/>
          </w:tblCellMar>
        </w:tblPrEx>
        <w:trPr>
          <w:trHeight w:val="539" w:hRule="exact"/>
          <w:jc w:val="center"/>
        </w:trPr>
        <w:tc>
          <w:tcPr>
            <w:tcW w:w="8844" w:type="dxa"/>
            <w:noWrap w:val="0"/>
            <w:vAlign w:val="top"/>
          </w:tcPr>
          <w:p>
            <w:pPr>
              <w:adjustRightInd w:val="0"/>
              <w:snapToGrid w:val="0"/>
              <w:rPr>
                <w:rFonts w:eastAsia="方正黑体_GBK"/>
                <w:sz w:val="40"/>
                <w:szCs w:val="40"/>
              </w:rPr>
            </w:pPr>
          </w:p>
        </w:tc>
      </w:tr>
      <w:tr>
        <w:tblPrEx>
          <w:tblCellMar>
            <w:top w:w="0" w:type="dxa"/>
            <w:left w:w="0" w:type="dxa"/>
            <w:bottom w:w="0" w:type="dxa"/>
            <w:right w:w="0" w:type="dxa"/>
          </w:tblCellMar>
        </w:tblPrEx>
        <w:trPr>
          <w:trHeight w:val="510" w:hRule="exact"/>
          <w:jc w:val="center"/>
        </w:trPr>
        <w:tc>
          <w:tcPr>
            <w:tcW w:w="8844" w:type="dxa"/>
            <w:noWrap w:val="0"/>
            <w:vAlign w:val="center"/>
          </w:tcPr>
          <w:p>
            <w:pPr>
              <w:adjustRightInd w:val="0"/>
              <w:snapToGrid w:val="0"/>
              <w:rPr>
                <w:sz w:val="32"/>
                <w:szCs w:val="24"/>
              </w:rPr>
            </w:pPr>
          </w:p>
        </w:tc>
      </w:tr>
      <w:tr>
        <w:tblPrEx>
          <w:tblCellMar>
            <w:top w:w="0" w:type="dxa"/>
            <w:left w:w="0" w:type="dxa"/>
            <w:bottom w:w="0" w:type="dxa"/>
            <w:right w:w="0" w:type="dxa"/>
          </w:tblCellMar>
        </w:tblPrEx>
        <w:trPr>
          <w:trHeight w:val="2551" w:hRule="exact"/>
          <w:jc w:val="center"/>
        </w:trPr>
        <w:tc>
          <w:tcPr>
            <w:tcW w:w="8844" w:type="dxa"/>
            <w:noWrap w:val="0"/>
            <w:tcMar>
              <w:left w:w="0" w:type="dxa"/>
              <w:right w:w="0" w:type="dxa"/>
            </w:tcMar>
            <w:vAlign w:val="center"/>
          </w:tcPr>
          <w:p>
            <w:pPr>
              <w:adjustRightInd w:val="0"/>
              <w:snapToGrid w:val="0"/>
              <w:jc w:val="center"/>
              <w:rPr>
                <w:rFonts w:eastAsia="方正小标宋_GBK"/>
                <w:bCs/>
                <w:color w:val="FF0000"/>
                <w:w w:val="43"/>
                <w:kern w:val="0"/>
                <w:sz w:val="120"/>
                <w:szCs w:val="120"/>
              </w:rPr>
            </w:pPr>
            <w:r>
              <w:rPr>
                <w:rFonts w:hint="eastAsia" w:eastAsia="方正小标宋_GBK"/>
                <w:bCs/>
                <w:color w:val="FF0000"/>
                <w:w w:val="43"/>
                <w:kern w:val="0"/>
                <w:sz w:val="120"/>
                <w:szCs w:val="120"/>
              </w:rPr>
              <w:t>重庆市万盛经济技术开发区科技局文件</w:t>
            </w:r>
          </w:p>
        </w:tc>
      </w:tr>
      <w:tr>
        <w:tblPrEx>
          <w:tblCellMar>
            <w:top w:w="0" w:type="dxa"/>
            <w:left w:w="0" w:type="dxa"/>
            <w:bottom w:w="0" w:type="dxa"/>
            <w:right w:w="0" w:type="dxa"/>
          </w:tblCellMar>
        </w:tblPrEx>
        <w:trPr>
          <w:trHeight w:val="567" w:hRule="exact"/>
          <w:jc w:val="center"/>
        </w:trPr>
        <w:tc>
          <w:tcPr>
            <w:tcW w:w="8844" w:type="dxa"/>
            <w:noWrap w:val="0"/>
            <w:vAlign w:val="center"/>
          </w:tcPr>
          <w:p>
            <w:pPr>
              <w:adjustRightInd w:val="0"/>
              <w:snapToGrid w:val="0"/>
              <w:spacing w:line="54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万盛经开科发〔</w:t>
            </w:r>
            <w:r>
              <w:rPr>
                <w:rFonts w:hint="eastAsia" w:ascii="Times New Roman" w:hAnsi="Times New Roman" w:eastAsia="方正仿宋_GBK"/>
                <w:sz w:val="32"/>
                <w:szCs w:val="32"/>
                <w:lang w:eastAsia="zh-CN"/>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lang w:bidi="ar"/>
              </w:rPr>
              <w:t>〕</w:t>
            </w:r>
            <w:r>
              <w:rPr>
                <w:rFonts w:hint="eastAsia" w:ascii="Times New Roman" w:hAnsi="Times New Roman" w:eastAsia="方正仿宋_GBK"/>
                <w:sz w:val="32"/>
                <w:szCs w:val="32"/>
                <w:lang w:val="en-US" w:eastAsia="zh-CN"/>
              </w:rPr>
              <w:t>28</w:t>
            </w:r>
            <w:r>
              <w:rPr>
                <w:rFonts w:ascii="Times New Roman" w:hAnsi="Times New Roman" w:eastAsia="方正仿宋_GBK"/>
                <w:sz w:val="32"/>
                <w:szCs w:val="32"/>
                <w:lang w:bidi="ar"/>
              </w:rPr>
              <w:t>号</w:t>
            </w:r>
          </w:p>
        </w:tc>
      </w:tr>
      <w:tr>
        <w:tblPrEx>
          <w:tblCellMar>
            <w:top w:w="0" w:type="dxa"/>
            <w:left w:w="0" w:type="dxa"/>
            <w:bottom w:w="0" w:type="dxa"/>
            <w:right w:w="0" w:type="dxa"/>
          </w:tblCellMar>
        </w:tblPrEx>
        <w:trPr>
          <w:trHeight w:val="737" w:hRule="exact"/>
          <w:jc w:val="center"/>
        </w:trPr>
        <w:tc>
          <w:tcPr>
            <w:tcW w:w="8844" w:type="dxa"/>
            <w:noWrap w:val="0"/>
            <w:vAlign w:val="top"/>
          </w:tcPr>
          <w:p>
            <w:pPr>
              <w:adjustRightInd w:val="0"/>
              <w:snapToGrid w:val="0"/>
              <w:spacing w:line="594" w:lineRule="exact"/>
              <w:jc w:val="center"/>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135890</wp:posOffset>
                      </wp:positionV>
                      <wp:extent cx="5615940" cy="635"/>
                      <wp:effectExtent l="0" t="10795" r="3810" b="17145"/>
                      <wp:wrapNone/>
                      <wp:docPr id="1"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1.45pt;margin-top:10.7pt;height:0.05pt;width:442.2pt;z-index:251659264;mso-width-relative:page;mso-height-relative:page;" filled="f" stroked="t" coordsize="21600,21600" o:gfxdata="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tgMo/WAAAABwEAAA8AAAAAAAAAAQAgAAAAIgAAAGRycy9kb3ducmV2Lnht&#10;bFBLAQIUABQAAAAIAIdO4kDkBMTr+wEAAPUDAAAOAAAAAAAAAAEAIAAAACUBAABkcnMvZTJvRG9j&#10;LnhtbFBLBQYAAAAABgAGAFkBAACSBQAAAAA=&#10;">
                      <v:fill on="f" focussize="0,0"/>
                      <v:stroke weight="1.75pt" color="#FF0000" joinstyle="round"/>
                      <v:imagedata o:title=""/>
                      <o:lock v:ext="edit" aspectratio="f"/>
                    </v:line>
                  </w:pict>
                </mc:Fallback>
              </mc:AlternateContent>
            </w:r>
          </w:p>
        </w:tc>
      </w:tr>
    </w:tbl>
    <w:p>
      <w:pPr>
        <w:adjustRightInd w:val="0"/>
        <w:snapToGrid w:val="0"/>
        <w:spacing w:line="600" w:lineRule="exact"/>
        <w:jc w:val="center"/>
        <w:rPr>
          <w:rFonts w:ascii="Times New Roman" w:hAnsi="Times New Roman" w:eastAsia="方正仿宋_GBK"/>
          <w:kern w:val="0"/>
          <w:sz w:val="32"/>
          <w:szCs w:val="32"/>
        </w:rPr>
      </w:pPr>
    </w:p>
    <w:p>
      <w:pPr>
        <w:adjustRightInd w:val="0"/>
        <w:snapToGrid w:val="0"/>
        <w:spacing w:line="600" w:lineRule="exact"/>
        <w:jc w:val="center"/>
        <w:rPr>
          <w:rFonts w:ascii="Times New Roman" w:hAnsi="Times New Roman" w:eastAsia="方正小标宋_GBK"/>
          <w:kern w:val="0"/>
          <w:sz w:val="44"/>
          <w:szCs w:val="44"/>
        </w:rPr>
      </w:pPr>
      <w:bookmarkStart w:id="0" w:name="_Hlk57471344"/>
      <w:r>
        <w:rPr>
          <w:rFonts w:hint="eastAsia" w:ascii="Times New Roman" w:hAnsi="Times New Roman" w:eastAsia="方正小标宋_GBK"/>
          <w:kern w:val="0"/>
          <w:sz w:val="44"/>
          <w:szCs w:val="44"/>
        </w:rPr>
        <w:t>重庆市万盛经济技术开发区</w:t>
      </w:r>
      <w:bookmarkEnd w:id="0"/>
      <w:r>
        <w:rPr>
          <w:rFonts w:hint="eastAsia" w:ascii="Times New Roman" w:hAnsi="Times New Roman" w:eastAsia="方正小标宋_GBK"/>
          <w:kern w:val="0"/>
          <w:sz w:val="44"/>
          <w:szCs w:val="44"/>
        </w:rPr>
        <w:t>科技局</w:t>
      </w:r>
    </w:p>
    <w:p>
      <w:pPr>
        <w:adjustRightInd w:val="0"/>
        <w:snapToGrid w:val="0"/>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关于下达万盛经开区2024年市级引导区县</w:t>
      </w:r>
    </w:p>
    <w:p>
      <w:pPr>
        <w:adjustRightInd w:val="0"/>
        <w:snapToGrid w:val="0"/>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科技发展专项资金项目的通知</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各项目承担单位：</w:t>
      </w:r>
    </w:p>
    <w:p>
      <w:pPr>
        <w:adjustRightInd w:val="0"/>
        <w:snapToGrid w:val="0"/>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经研究决定，现将万盛经开区2024年市级引导区县科技发展专项资金项目计划正式下达你们。请严格按照《重庆市人民政府办公厅印发关于改革完善市级财政科研经费管理若干措施的通知》（渝府办发〔2022〕95号）及《重庆市科研项目管理办法》（渝科局发〔2023〕35号）等相关规定，加强对科研项目和资金管理，项目经费实行单独核算，专款专用。</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left="2070" w:leftChars="300" w:hanging="1440" w:hangingChars="45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附件：万盛经开区2024年市级引导区县科技发展专项资金</w:t>
      </w:r>
    </w:p>
    <w:p>
      <w:pPr>
        <w:adjustRightInd w:val="0"/>
        <w:snapToGrid w:val="0"/>
        <w:spacing w:line="600" w:lineRule="exact"/>
        <w:ind w:left="2068" w:leftChars="756" w:hanging="480" w:hangingChars="150"/>
        <w:rPr>
          <w:rFonts w:ascii="Times New Roman" w:hAnsi="Times New Roman" w:eastAsia="方正仿宋_GBK"/>
          <w:kern w:val="0"/>
          <w:sz w:val="32"/>
          <w:szCs w:val="32"/>
        </w:rPr>
      </w:pPr>
      <w:r>
        <w:rPr>
          <w:rFonts w:hint="eastAsia" w:ascii="Times New Roman" w:hAnsi="Times New Roman" w:eastAsia="方正仿宋_GBK"/>
          <w:kern w:val="0"/>
          <w:sz w:val="32"/>
          <w:szCs w:val="32"/>
        </w:rPr>
        <w:t>项目立项清单</w:t>
      </w: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wordWrap w:val="0"/>
        <w:spacing w:line="594" w:lineRule="exact"/>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重庆市万盛经开区科技局   </w:t>
      </w:r>
      <w:bookmarkStart w:id="1" w:name="_GoBack"/>
      <w:bookmarkEnd w:id="1"/>
      <w:r>
        <w:rPr>
          <w:rFonts w:hint="eastAsia" w:ascii="Times New Roman" w:hAnsi="Times New Roman" w:eastAsia="方正仿宋_GBK" w:cs="方正仿宋_GBK"/>
          <w:sz w:val="32"/>
          <w:szCs w:val="32"/>
        </w:rPr>
        <w:t xml:space="preserve">   </w:t>
      </w:r>
    </w:p>
    <w:p>
      <w:pPr>
        <w:wordWrap w:val="0"/>
        <w:spacing w:line="594" w:lineRule="exact"/>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default" w:ascii="Times New Roman" w:hAnsi="Times New Roman" w:eastAsia="方正仿宋_GBK" w:cs="方正仿宋_GBK"/>
          <w:sz w:val="32"/>
          <w:szCs w:val="32"/>
          <w:lang w:val="en-US"/>
        </w:rPr>
        <w:t>4</w:t>
      </w:r>
      <w:r>
        <w:rPr>
          <w:rFonts w:hint="eastAsia" w:ascii="Times New Roman" w:hAnsi="Times New Roman" w:eastAsia="方正仿宋_GBK" w:cs="方正仿宋_GBK"/>
          <w:sz w:val="32"/>
          <w:szCs w:val="32"/>
        </w:rPr>
        <w:t>年</w:t>
      </w:r>
      <w:r>
        <w:rPr>
          <w:rFonts w:hint="default" w:ascii="Times New Roman" w:hAnsi="Times New Roman" w:eastAsia="方正仿宋_GBK" w:cs="方正仿宋_GBK"/>
          <w:sz w:val="32"/>
          <w:szCs w:val="32"/>
          <w:lang w:val="en-US"/>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rPr>
        <w:t xml:space="preserve">日        </w:t>
      </w:r>
    </w:p>
    <w:p>
      <w:pPr>
        <w:spacing w:line="594" w:lineRule="exact"/>
        <w:ind w:firstLine="640"/>
        <w:rPr>
          <w:rFonts w:ascii="Times New Roman" w:hAnsi="Times New Roman" w:eastAsia="方正仿宋_GBK" w:cs="方正仿宋_GBK"/>
          <w:sz w:val="32"/>
          <w:szCs w:val="32"/>
        </w:rPr>
        <w:sectPr>
          <w:headerReference r:id="rId3" w:type="default"/>
          <w:footerReference r:id="rId4" w:type="default"/>
          <w:pgSz w:w="11906" w:h="16838"/>
          <w:pgMar w:top="2098" w:right="1474" w:bottom="1984" w:left="1587" w:header="851" w:footer="1474" w:gutter="0"/>
          <w:cols w:space="0" w:num="1"/>
          <w:docGrid w:type="lines" w:linePitch="439" w:charSpace="0"/>
        </w:sectPr>
      </w:pPr>
      <w:r>
        <w:rPr>
          <w:rFonts w:hint="eastAsia" w:ascii="Times New Roman" w:hAnsi="Times New Roman" w:eastAsia="方正仿宋_GBK" w:cs="方正仿宋_GBK"/>
          <w:sz w:val="32"/>
          <w:szCs w:val="32"/>
        </w:rPr>
        <w:t>（联系人：周媛</w:t>
      </w:r>
      <w:r>
        <w:rPr>
          <w:rFonts w:hint="eastAsia" w:ascii="Times New Roman" w:hAnsi="Times New Roman" w:eastAsia="方正仿宋_GBK"/>
          <w:kern w:val="0"/>
          <w:sz w:val="32"/>
          <w:szCs w:val="32"/>
        </w:rPr>
        <w:t>，</w:t>
      </w:r>
      <w:r>
        <w:rPr>
          <w:rFonts w:hint="eastAsia" w:ascii="Times New Roman" w:hAnsi="Times New Roman" w:eastAsia="方正仿宋_GBK" w:cs="方正仿宋_GBK"/>
          <w:sz w:val="32"/>
          <w:szCs w:val="32"/>
        </w:rPr>
        <w:t>联系电话：81711473）</w:t>
      </w:r>
    </w:p>
    <w:p>
      <w:pPr>
        <w:spacing w:line="594" w:lineRule="exact"/>
        <w:rPr>
          <w:rFonts w:ascii="方正黑体_GBK" w:hAnsi="方正黑体_GBK" w:eastAsia="方正黑体_GBK" w:cs="方正黑体_GBK"/>
          <w:sz w:val="32"/>
          <w:szCs w:val="48"/>
        </w:rPr>
      </w:pPr>
      <w:r>
        <w:rPr>
          <w:rFonts w:hint="eastAsia" w:ascii="方正黑体_GBK" w:hAnsi="方正黑体_GBK" w:eastAsia="方正黑体_GBK" w:cs="方正黑体_GBK"/>
          <w:sz w:val="32"/>
          <w:szCs w:val="48"/>
        </w:rPr>
        <w:t>附件</w:t>
      </w:r>
    </w:p>
    <w:p>
      <w:pPr>
        <w:spacing w:line="594" w:lineRule="exact"/>
        <w:rPr>
          <w:rFonts w:ascii="方正黑体_GBK" w:hAnsi="方正黑体_GBK" w:eastAsia="方正黑体_GBK" w:cs="方正黑体_GBK"/>
          <w:szCs w:val="32"/>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万盛经开区2024年市级引导区县科技发展专项资金项目立项清单</w:t>
      </w:r>
    </w:p>
    <w:p>
      <w:pPr>
        <w:spacing w:line="594" w:lineRule="exact"/>
        <w:jc w:val="center"/>
        <w:rPr>
          <w:rFonts w:hint="default" w:ascii="方正小标宋_GBK" w:hAnsi="方正小标宋_GBK" w:eastAsia="方正小标宋_GBK" w:cs="方正小标宋_GBK"/>
          <w:sz w:val="44"/>
          <w:szCs w:val="44"/>
          <w:lang w:val="en-US" w:eastAsia="zh-CN"/>
        </w:rPr>
      </w:pPr>
    </w:p>
    <w:tbl>
      <w:tblPr>
        <w:tblStyle w:val="4"/>
        <w:tblW w:w="12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092"/>
        <w:gridCol w:w="1584"/>
        <w:gridCol w:w="3900"/>
        <w:gridCol w:w="3168"/>
        <w:gridCol w:w="134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支持类别</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立项编号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项目名称</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承担单位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项目负责人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default"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创新主体培育专项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重庆冠宇动力电池2025年高新技术企业新申报项目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重庆冠宇动力电池有限公司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谢芳</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阿兹特（重庆）科技有限公司2025年高新技术企业认定项目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阿兹特（重庆）科技有限公司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丁欢欢</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重庆南桐环保科技有限公司2025年高新技术企业新申报项目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重庆南桐环保科技有限公司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赵德益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重庆鲜菇坊生物科技有限公司2025年高新技术企业新申报项目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重庆鲜菇坊生物科技有限公司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陈长茂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重庆福锅节能科技有限公司2025年高新技术企业培育项目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重庆福锅节能科技有限公司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卞平凡</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重庆堃辰科技有限公司2025年高新技术企业培育项目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重庆堃辰科技有限公司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龙涛</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重庆盛创新材料科技有限责任公司2025年高新技术企业新申报项目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重庆盛创新材料科技有限责任公司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重庆鑫润源生物科技有限公司2025年国家高新技术企业新申报项目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重庆鑫润源生物科技有限公司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夏世祥</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重庆佬侬网络科技有限公司2025年高新技术企业培育项目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重庆佬侬网络科技有限公司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熊刚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重庆通冠物流有限公司2025年高新技术企业培育项目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重庆通冠物流有限公司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谷叶平</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重庆市富盛门窗有限公司2025年高新技术企业新申报项目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重庆市富盛门窗有限公司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丁义生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重庆西赛动力机械有限公司 2025 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重庆西赛动力机械有限公司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徐小兵</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重庆市楷林农业发展有限公司2025年高新技术企业新申报项目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重庆市楷林农业发展有限公司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何朝俊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重庆中镭科技有限公司2025年高新技术企业复审项目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重庆中镭科技有限公司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刘相果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重庆百瑞德生物科技有限公司2025年高新技术企业复审项目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重庆百瑞德生物科技有限公司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胡山南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重庆九瑞金属材料有限公司2025年高新技术企业复审项目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重庆九瑞金属材料有限公司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聂颖</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重庆市天泽钻井材料有限责任公司2025年高新技术企业复审项目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重庆市天泽钻井材料有限责任公司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韦明</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重庆神开气体技术有限公司2025年高新技术企业复审项目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重庆神开气体技术有限公司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犹永勤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重庆铄达包装材料有限责任公司2025年高新技术企业培育项目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重庆铄达包装材料有限责任公司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李银生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重庆展印包装印刷有限公司2025年高新技术企业复审项目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重庆展印包装印刷有限公司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陈凤</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重庆永源知识产权运营有限公司2025年国家高新技术企业复审项目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重庆永源知识产权运营有限公司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杨傑皓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重庆方汀机械制造有限责任公司2025年高新技术企业复审项目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重庆方汀机械制造有限责任公司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钱东航</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重庆禾呈木杉机械制造有限公司2025年高新技术企业复审项目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重庆禾呈木杉机械制造有限公司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程积彬</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2024-cxzt-024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重庆市汇畅钢管制造有限公司2025年高新技术企业复审项目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重庆市汇畅钢管制造有限公司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赖洪成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25</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default" w:ascii="Times New Roman" w:hAnsi="Times New Roman" w:eastAsia="方正仿宋_GBK" w:cs="方正仿宋_GBK"/>
                <w:i w:val="0"/>
                <w:iCs w:val="0"/>
                <w:color w:val="000000"/>
                <w:kern w:val="0"/>
                <w:sz w:val="21"/>
                <w:szCs w:val="21"/>
                <w:u w:val="none"/>
                <w:lang w:val="en-US" w:bidi="ar"/>
              </w:rPr>
            </w:pPr>
            <w:r>
              <w:rPr>
                <w:rFonts w:hint="eastAsia" w:ascii="Times New Roman" w:hAnsi="Times New Roman" w:eastAsia="方正仿宋_GBK" w:cs="方正仿宋_GBK"/>
                <w:i w:val="0"/>
                <w:iCs w:val="0"/>
                <w:color w:val="000000"/>
                <w:kern w:val="0"/>
                <w:sz w:val="21"/>
                <w:szCs w:val="21"/>
                <w:u w:val="none"/>
                <w:lang w:val="en-US" w:eastAsia="zh-CN" w:bidi="ar"/>
              </w:rPr>
              <w:t>科技计划专项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高能量密度快充硅负极产品开发</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重庆冠宇电池有限公司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马新周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双碳背景下面向城市多源有机垃圾热解碳化制高值化碳源产品关键技术研究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重庆成上东环保科技有限公司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丁象东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页岩气钻井废弃物热脱附除油预处理技术开发项目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重庆盛溱青源环保科技有限公司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黄威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5-1/2"和4-1/2"套管井高温高压分段压裂工具研制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重庆昱华新材料科技有限公司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马亮</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镁合金电机端盖的开发与产业化应用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重庆博奥镁铝金属制造有限公司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覃显跃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基于AI视频的仓储搬运设备的安全监控及智能预警系统</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重庆爱特纳科技有限公司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张乃馨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EW系列电子控制模块系统研发应用项目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重庆云铭科技股份有限公司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赖流奇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绿色新型节能设备技术研究项目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重庆万盛煤化有限责任公司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刘长辉</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2024-jscx-009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数据驱动的万盛经开区血液供需集成深度预测与供应链风险预警研究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重庆市万盛经开区中心血库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郭明琴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支气管镜下局部灌药联合全身化疗治疗支气管结核的临床疗效分析</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郝秋婧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体位干预联合分娩镇痛在矫正胎方位异常在产程中的应用研究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朱应会</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分化型甲状腺癌颈淋巴结清扫范围的探索</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吴杰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基于AI辅助下高龄手术患者的麻醉风险评估及管理</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张世焱</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床旁腔静脉滤器安置术的临床应用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刘文均</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39</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临床思维训练系统在提升助理全科医生培训教学效果的应用研究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李丹</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小儿推拿-绿色健康疗法辅助治疗儿童消化系统疾病的临床应用研究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杨菁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41</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补阳还五汤联合浮针疗法治疗周围性面瘫的临床研究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伍燚煊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食用菌种业提升关键技术研究</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重庆华绿生物有限公司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向超</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2024-jscx-019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水稻智能、精准施肥技术集成与应用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重庆初锦农业有限公司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刘军</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44</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科技传播与普及</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交互类科普产品创新研发项目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重庆原子教育科技发展有限公司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董增晓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中医“治未病”理念指导下健康教育的普及与推广</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重庆市万盛经开区中医院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汪丽娟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46</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溱州中学科学教育创新实践基地建设</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重庆市万盛经开区溱州中学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雷卢锋</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47</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万盛心肺复苏与创伤急救科普基地能力提升项目</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孙道辉</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48</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val="en-US" w:eastAsia="zh-CN" w:bidi="ar"/>
              </w:rPr>
            </w:pPr>
            <w:r>
              <w:rPr>
                <w:rFonts w:hint="eastAsia" w:ascii="Times New Roman" w:hAnsi="Times New Roman" w:eastAsia="方正仿宋_GBK" w:cs="方正仿宋_GBK"/>
                <w:i w:val="0"/>
                <w:iCs w:val="0"/>
                <w:color w:val="000000"/>
                <w:kern w:val="0"/>
                <w:sz w:val="21"/>
                <w:szCs w:val="21"/>
                <w:u w:val="none"/>
                <w:lang w:val="en-US" w:eastAsia="zh-CN" w:bidi="ar"/>
              </w:rPr>
              <w:t>2024-kxpj-005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急性心力衰竭患者早期运动康复科普手册的研制与应用</w:t>
            </w:r>
          </w:p>
        </w:tc>
        <w:tc>
          <w:tcPr>
            <w:tcW w:w="3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重庆市万盛经开区人民医院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晏升霞</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ind w:firstLineChars="0"/>
              <w:jc w:val="center"/>
              <w:textAlignment w:val="center"/>
              <w:rPr>
                <w:rFonts w:hint="eastAsia" w:ascii="Times New Roman" w:hAnsi="Times New Roman" w:eastAsia="方正仿宋_GBK" w:cs="方正仿宋_GBK"/>
                <w:i w:val="0"/>
                <w:iCs w:val="0"/>
                <w:color w:val="000000"/>
                <w:kern w:val="0"/>
                <w:sz w:val="21"/>
                <w:szCs w:val="21"/>
                <w:u w:val="none"/>
                <w:lang w:bidi="ar"/>
              </w:rPr>
            </w:pPr>
            <w:r>
              <w:rPr>
                <w:rFonts w:hint="eastAsia" w:ascii="Times New Roman" w:hAnsi="Times New Roman" w:eastAsia="方正仿宋_GBK" w:cs="方正仿宋_GBK"/>
                <w:i w:val="0"/>
                <w:iCs w:val="0"/>
                <w:color w:val="000000"/>
                <w:kern w:val="0"/>
                <w:sz w:val="21"/>
                <w:szCs w:val="21"/>
                <w:u w:val="none"/>
                <w:lang w:val="en-US" w:eastAsia="zh-CN" w:bidi="ar"/>
              </w:rPr>
              <w:t>2</w:t>
            </w:r>
          </w:p>
        </w:tc>
      </w:tr>
    </w:tbl>
    <w:p>
      <w:pPr>
        <w:adjustRightInd w:val="0"/>
        <w:snapToGrid w:val="0"/>
        <w:spacing w:line="600" w:lineRule="exact"/>
        <w:ind w:firstLine="0" w:firstLineChars="0"/>
        <w:rPr>
          <w:rFonts w:hint="default" w:ascii="Times New Roman" w:hAnsi="Times New Roman" w:eastAsia="方正仿宋_GBK"/>
          <w:kern w:val="0"/>
          <w:sz w:val="32"/>
          <w:szCs w:val="32"/>
          <w:lang w:val="en-US" w:eastAsia="zh-CN"/>
        </w:rPr>
      </w:pPr>
    </w:p>
    <w:p>
      <w:pPr>
        <w:adjustRightInd w:val="0"/>
        <w:snapToGrid w:val="0"/>
        <w:spacing w:line="600" w:lineRule="exact"/>
        <w:ind w:firstLine="0" w:firstLineChars="0"/>
        <w:rPr>
          <w:rFonts w:hint="default" w:ascii="Times New Roman" w:hAnsi="Times New Roman" w:eastAsia="方正仿宋_GBK"/>
          <w:kern w:val="0"/>
          <w:sz w:val="32"/>
          <w:szCs w:val="32"/>
          <w:lang w:val="en-US" w:eastAsia="zh-CN"/>
        </w:rPr>
        <w:sectPr>
          <w:footerReference r:id="rId5" w:type="default"/>
          <w:pgSz w:w="16838" w:h="11906" w:orient="landscape"/>
          <w:pgMar w:top="1134" w:right="2098" w:bottom="1134" w:left="1984" w:header="851" w:footer="1474" w:gutter="0"/>
          <w:cols w:space="720" w:num="1"/>
          <w:docGrid w:type="lines" w:linePitch="312" w:charSpace="0"/>
        </w:sect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6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hint="eastAsia"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p>
      <w:pPr>
        <w:adjustRightInd w:val="0"/>
        <w:snapToGrid w:val="0"/>
        <w:spacing w:line="100" w:lineRule="exact"/>
        <w:ind w:firstLine="640" w:firstLineChars="200"/>
        <w:rPr>
          <w:rFonts w:ascii="Times New Roman" w:hAnsi="Times New Roman" w:eastAsia="方正仿宋_GBK"/>
          <w:kern w:val="0"/>
          <w:sz w:val="32"/>
          <w:szCs w:val="32"/>
        </w:rPr>
      </w:pPr>
    </w:p>
    <w:tbl>
      <w:tblPr>
        <w:tblStyle w:val="4"/>
        <w:tblpPr w:leftFromText="180" w:rightFromText="180" w:vertAnchor="text" w:horzAnchor="margin" w:tblpXSpec="center" w:tblpY="23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844" w:type="dxa"/>
            <w:noWrap w:val="0"/>
            <w:vAlign w:val="top"/>
          </w:tcPr>
          <w:p>
            <w:pPr>
              <w:spacing w:line="514" w:lineRule="exact"/>
              <w:ind w:left="113"/>
              <w:rPr>
                <w:rFonts w:ascii="Times New Roman" w:hAnsi="Times New Roman" w:eastAsia="方正仿宋_GBK"/>
                <w:color w:val="000000"/>
                <w:sz w:val="28"/>
                <w:szCs w:val="28"/>
              </w:rPr>
            </w:pPr>
            <w:r>
              <w:rPr>
                <w:rFonts w:ascii="Times New Roman" w:hAnsi="Times New Roman" w:eastAsia="方正仿宋_GBK"/>
                <w:color w:val="000000"/>
                <w:sz w:val="28"/>
                <w:szCs w:val="28"/>
              </w:rPr>
              <w:t>重庆市万盛经开区</w:t>
            </w:r>
            <w:r>
              <w:rPr>
                <w:rFonts w:hint="eastAsia" w:ascii="Times New Roman" w:hAnsi="Times New Roman" w:eastAsia="方正仿宋_GBK"/>
                <w:color w:val="000000"/>
                <w:sz w:val="28"/>
                <w:szCs w:val="28"/>
              </w:rPr>
              <w:t xml:space="preserve">科技局办公室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eastAsia="zh-CN"/>
              </w:rPr>
              <w:t>202</w:t>
            </w:r>
            <w:r>
              <w:rPr>
                <w:rFonts w:hint="eastAsia" w:ascii="Times New Roman" w:hAnsi="Times New Roman" w:eastAsia="方正仿宋_GBK"/>
                <w:color w:val="000000"/>
                <w:sz w:val="28"/>
                <w:szCs w:val="28"/>
                <w:lang w:val="en-US" w:eastAsia="zh-CN"/>
              </w:rPr>
              <w:t>4</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lang w:val="en-US" w:eastAsia="zh-CN"/>
              </w:rPr>
              <w:t>12</w:t>
            </w:r>
            <w:r>
              <w:rPr>
                <w:rFonts w:ascii="Times New Roman" w:hAnsi="Times New Roman" w:eastAsia="方正仿宋_GBK"/>
                <w:color w:val="000000"/>
                <w:sz w:val="28"/>
                <w:szCs w:val="28"/>
              </w:rPr>
              <w:t>月</w:t>
            </w:r>
            <w:r>
              <w:rPr>
                <w:rFonts w:hint="eastAsia" w:ascii="Times New Roman" w:hAnsi="Times New Roman" w:eastAsia="方正仿宋_GBK"/>
                <w:color w:val="000000"/>
                <w:sz w:val="28"/>
                <w:szCs w:val="28"/>
                <w:lang w:val="en-US" w:eastAsia="zh-CN"/>
              </w:rPr>
              <w:t>11</w:t>
            </w:r>
            <w:r>
              <w:rPr>
                <w:rFonts w:ascii="Times New Roman" w:hAnsi="Times New Roman" w:eastAsia="方正仿宋_GBK"/>
                <w:color w:val="000000"/>
                <w:sz w:val="28"/>
                <w:szCs w:val="28"/>
              </w:rPr>
              <w:t xml:space="preserve">日印发  </w:t>
            </w:r>
          </w:p>
        </w:tc>
      </w:tr>
    </w:tbl>
    <w:p>
      <w:pPr>
        <w:adjustRightInd w:val="0"/>
        <w:snapToGrid w:val="0"/>
        <w:spacing w:line="20" w:lineRule="exact"/>
        <w:rPr>
          <w:rFonts w:hint="eastAsia" w:ascii="Times New Roman" w:hAnsi="Times New Roman" w:eastAsia="方正仿宋_GBK"/>
          <w:kern w:val="0"/>
          <w:sz w:val="32"/>
          <w:szCs w:val="32"/>
        </w:rPr>
      </w:pPr>
    </w:p>
    <w:sectPr>
      <w:footerReference r:id="rId6" w:type="default"/>
      <w:footerReference r:id="rId7" w:type="even"/>
      <w:pgSz w:w="11906" w:h="16838"/>
      <w:pgMar w:top="2098" w:right="1474" w:bottom="2041"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ind w:left="420" w:leftChars="200" w:right="420" w:rightChars="200"/>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djustRightInd w:val="0"/>
      <w:snapToGrid w:val="0"/>
      <w:ind w:right="420" w:rightChars="200"/>
      <w:jc w:val="right"/>
      <w:rPr>
        <w:rFonts w:ascii="宋体" w:hAnsi="宋体"/>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tabs>
                              <w:tab w:val="center" w:pos="4153"/>
                              <w:tab w:val="right" w:pos="8306"/>
                            </w:tabs>
                            <w:adjustRightInd w:val="0"/>
                            <w:snapToGrid w:val="0"/>
                            <w:ind w:right="420" w:rightChars="20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widowControl/>
                      <w:tabs>
                        <w:tab w:val="center" w:pos="4153"/>
                        <w:tab w:val="right" w:pos="8306"/>
                      </w:tabs>
                      <w:adjustRightInd w:val="0"/>
                      <w:snapToGrid w:val="0"/>
                      <w:ind w:right="420" w:rightChars="200"/>
                      <w:jc w:val="right"/>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djustRightInd w:val="0"/>
      <w:snapToGrid w:val="0"/>
      <w:ind w:right="420" w:rightChars="200"/>
      <w:jc w:val="right"/>
      <w:rPr>
        <w:rFonts w:ascii="宋体" w:hAnsi="宋体"/>
        <w:kern w:val="0"/>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adjustRightInd w:val="0"/>
      <w:snapToGrid w:val="0"/>
      <w:ind w:left="420" w:leftChars="200"/>
      <w:jc w:val="lef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PAGE   \* MERGEFORMAT</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NGJiMTk5YTE4Njk1ZDIxNzA0ZDFhYjkzOWRlOGIifQ=="/>
  </w:docVars>
  <w:rsids>
    <w:rsidRoot w:val="2737405B"/>
    <w:rsid w:val="00050E43"/>
    <w:rsid w:val="0007692B"/>
    <w:rsid w:val="00171A62"/>
    <w:rsid w:val="0021132A"/>
    <w:rsid w:val="00247845"/>
    <w:rsid w:val="002635C3"/>
    <w:rsid w:val="003319E6"/>
    <w:rsid w:val="00392F4B"/>
    <w:rsid w:val="003E6AA0"/>
    <w:rsid w:val="00435CD5"/>
    <w:rsid w:val="00480681"/>
    <w:rsid w:val="004A2F80"/>
    <w:rsid w:val="005C34AF"/>
    <w:rsid w:val="005F0A98"/>
    <w:rsid w:val="00613681"/>
    <w:rsid w:val="00637B3A"/>
    <w:rsid w:val="00664BA5"/>
    <w:rsid w:val="00700CF3"/>
    <w:rsid w:val="00742413"/>
    <w:rsid w:val="007A0A94"/>
    <w:rsid w:val="007B6CA5"/>
    <w:rsid w:val="00805D55"/>
    <w:rsid w:val="008076BD"/>
    <w:rsid w:val="00836D58"/>
    <w:rsid w:val="0083726B"/>
    <w:rsid w:val="008A05AE"/>
    <w:rsid w:val="008C53AB"/>
    <w:rsid w:val="00905205"/>
    <w:rsid w:val="00905AD7"/>
    <w:rsid w:val="00972491"/>
    <w:rsid w:val="009813F6"/>
    <w:rsid w:val="009C56B4"/>
    <w:rsid w:val="00A060BE"/>
    <w:rsid w:val="00A06FF5"/>
    <w:rsid w:val="00A42122"/>
    <w:rsid w:val="00B07D8F"/>
    <w:rsid w:val="00C53A19"/>
    <w:rsid w:val="00D24228"/>
    <w:rsid w:val="00D73C99"/>
    <w:rsid w:val="00DF09A1"/>
    <w:rsid w:val="00E2027E"/>
    <w:rsid w:val="00E424EF"/>
    <w:rsid w:val="00E738EF"/>
    <w:rsid w:val="00F02BB5"/>
    <w:rsid w:val="00F72F55"/>
    <w:rsid w:val="00F95760"/>
    <w:rsid w:val="025517E0"/>
    <w:rsid w:val="2737405B"/>
    <w:rsid w:val="2C166A49"/>
    <w:rsid w:val="3CBE7BD7"/>
    <w:rsid w:val="3D721D45"/>
    <w:rsid w:val="518D1FAE"/>
    <w:rsid w:val="60E949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autoRedefine/>
    <w:qFormat/>
    <w:uiPriority w:val="99"/>
    <w:rPr>
      <w:sz w:val="18"/>
      <w:szCs w:val="18"/>
    </w:rPr>
  </w:style>
  <w:style w:type="character" w:customStyle="1" w:styleId="7">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991;&#20214;&#27169;&#26495;2023\&#31185;&#25216;&#23616;&#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科技局发.wpt</Template>
  <Pages>4</Pages>
  <Words>156</Words>
  <Characters>174</Characters>
  <Lines>2</Lines>
  <Paragraphs>1</Paragraphs>
  <TotalTime>3</TotalTime>
  <ScaleCrop>false</ScaleCrop>
  <LinksUpToDate>false</LinksUpToDate>
  <CharactersWithSpaces>213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2024-12-12T11:10:00Z</dcterms:created>
  <dc:creator>人莫予毒</dc:creator>
  <cp:lastModifiedBy>人莫予毒</cp:lastModifiedBy>
  <dcterms:modified xsi:type="dcterms:W3CDTF">2024-12-13T01:19:48Z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1DB3F80177C14170B14A0E74A857D415_11</vt:lpwstr>
  </property>
</Properties>
</file>