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CC" w:rsidRDefault="00222681">
      <w:pPr>
        <w:spacing w:line="560" w:lineRule="exact"/>
        <w:jc w:val="center"/>
        <w:rPr>
          <w:rFonts w:ascii="方正小标宋_GBK" w:eastAsia="方正小标宋_GBK" w:hAnsi="华文中宋" w:cs="华文中宋" w:hint="default"/>
          <w:sz w:val="44"/>
          <w:szCs w:val="44"/>
        </w:rPr>
      </w:pPr>
      <w:r>
        <w:rPr>
          <w:rFonts w:ascii="方正小标宋_GBK" w:eastAsia="方正小标宋_GBK" w:hAnsi="华文中宋" w:cs="华文中宋" w:hint="default"/>
          <w:sz w:val="44"/>
          <w:szCs w:val="44"/>
        </w:rPr>
        <w:t>重庆市万盛经济技术开发区</w:t>
      </w:r>
      <w:r>
        <w:rPr>
          <w:rFonts w:ascii="方正小标宋_GBK" w:eastAsia="方正小标宋_GBK" w:hAnsi="华文中宋" w:cs="华文中宋"/>
          <w:sz w:val="44"/>
          <w:szCs w:val="44"/>
        </w:rPr>
        <w:t>子如中学</w:t>
      </w:r>
    </w:p>
    <w:p w:rsidR="007279CC" w:rsidRDefault="00222681">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2021年部门预算情况说明</w:t>
      </w:r>
    </w:p>
    <w:p w:rsidR="007279CC" w:rsidRPr="00AC2532" w:rsidRDefault="007279CC">
      <w:pPr>
        <w:spacing w:line="600" w:lineRule="exact"/>
        <w:ind w:left="640"/>
        <w:rPr>
          <w:rFonts w:ascii="方正黑体_GBK" w:eastAsia="方正黑体_GBK" w:hAnsi="黑体" w:cs="仿宋_GB2312" w:hint="default"/>
          <w:sz w:val="32"/>
        </w:rPr>
      </w:pPr>
    </w:p>
    <w:p w:rsidR="007279CC" w:rsidRDefault="0022268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7279CC" w:rsidRDefault="00222681">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7279CC" w:rsidRDefault="00EB1348">
      <w:pPr>
        <w:spacing w:line="594" w:lineRule="exact"/>
        <w:ind w:firstLineChars="200" w:firstLine="640"/>
        <w:rPr>
          <w:rFonts w:ascii="方正楷体_GBK" w:eastAsia="方正楷体_GBK" w:hAnsi="方正楷体_GBK" w:cs="方正楷体_GBK" w:hint="default"/>
          <w:sz w:val="32"/>
          <w:szCs w:val="22"/>
        </w:rPr>
      </w:pPr>
      <w:r w:rsidRPr="00EB1348">
        <w:rPr>
          <w:rFonts w:ascii="方正仿宋_GBK" w:eastAsia="方正仿宋_GBK" w:hAnsi="仿宋_GB2312" w:cs="仿宋_GB2312"/>
          <w:sz w:val="32"/>
        </w:rPr>
        <w:t>我校是一所农村初中，现占地4987平方米，校舍建筑面积为4069.95平方米，现有3个教学班，主要职能如下：</w:t>
      </w:r>
      <w:r w:rsidRPr="00EB134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EB1348">
        <w:rPr>
          <w:rFonts w:ascii="方正仿宋_GBK" w:eastAsia="方正仿宋_GBK" w:hAnsi="仿宋_GB2312" w:cs="仿宋_GB2312"/>
          <w:sz w:val="32"/>
        </w:rPr>
        <w:t>1、宣传贯彻执行党和国家的教育方针、政策、法律法规等，坚持依法治教、依法治学，贯彻执行经开区教育局的行政规章制度。</w:t>
      </w:r>
      <w:r w:rsidRPr="00EB1348">
        <w:rPr>
          <w:rFonts w:eastAsia="方正仿宋_GBK" w:cs="Calibri" w:hint="default"/>
          <w:sz w:val="32"/>
        </w:rPr>
        <w:t> </w:t>
      </w:r>
      <w:r w:rsidRPr="00EB134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EB1348">
        <w:rPr>
          <w:rFonts w:ascii="方正仿宋_GBK" w:eastAsia="方正仿宋_GBK" w:hAnsi="仿宋_GB2312" w:cs="仿宋_GB2312"/>
          <w:sz w:val="32"/>
        </w:rPr>
        <w:t>2、组织开展本校的教育教学科研和教育教学改革，科研兴教，科研兴校。负责对本校教育教学业务的具体管理，负责教育教学管理及教研教改工作，全力推进素质教育实施。</w:t>
      </w:r>
      <w:r w:rsidRPr="00EB1348">
        <w:rPr>
          <w:rFonts w:eastAsia="方正仿宋_GBK" w:cs="Calibri" w:hint="default"/>
          <w:sz w:val="32"/>
        </w:rPr>
        <w:t> </w:t>
      </w:r>
      <w:r w:rsidRPr="00EB1348">
        <w:rPr>
          <w:rFonts w:ascii="方正仿宋_GBK" w:eastAsia="方正仿宋_GBK" w:hAnsi="仿宋_GB2312" w:cs="仿宋_GB2312"/>
          <w:sz w:val="32"/>
        </w:rPr>
        <w:cr/>
      </w:r>
      <w:r>
        <w:rPr>
          <w:rFonts w:ascii="方正仿宋_GBK" w:eastAsia="方正仿宋_GBK" w:hAnsi="仿宋_GB2312" w:cs="仿宋_GB2312" w:hint="default"/>
          <w:sz w:val="32"/>
        </w:rPr>
        <w:t xml:space="preserve">    </w:t>
      </w:r>
      <w:r w:rsidRPr="00EB1348">
        <w:rPr>
          <w:rFonts w:ascii="方正仿宋_GBK" w:eastAsia="方正仿宋_GBK" w:hAnsi="仿宋_GB2312" w:cs="仿宋_GB2312"/>
          <w:sz w:val="32"/>
        </w:rPr>
        <w:t>3、按照干部和教师的职数、编制和管理权限，负责本校教师人事管理、继续教育、考核考评等工作。</w:t>
      </w:r>
      <w:r w:rsidRPr="00EB1348">
        <w:rPr>
          <w:rFonts w:ascii="方正仿宋_GBK" w:eastAsia="方正仿宋_GBK" w:hAnsi="仿宋_GB2312" w:cs="仿宋_GB2312" w:hint="default"/>
          <w:sz w:val="32"/>
        </w:rPr>
        <w:cr/>
      </w:r>
      <w:r w:rsidR="00222681">
        <w:rPr>
          <w:rFonts w:ascii="方正楷体_GBK" w:eastAsia="方正楷体_GBK" w:hAnsi="方正楷体_GBK" w:cs="方正楷体_GBK"/>
          <w:sz w:val="32"/>
          <w:szCs w:val="22"/>
        </w:rPr>
        <w:t>（二）单位构成。</w:t>
      </w:r>
    </w:p>
    <w:p w:rsidR="007279CC" w:rsidRDefault="00222681">
      <w:pPr>
        <w:pStyle w:val="a3"/>
        <w:tabs>
          <w:tab w:val="center" w:pos="4153"/>
          <w:tab w:val="left" w:pos="7275"/>
        </w:tabs>
        <w:spacing w:line="594" w:lineRule="exact"/>
        <w:ind w:firstLine="640"/>
        <w:jc w:val="left"/>
        <w:rPr>
          <w:rFonts w:ascii="方正仿宋_GBK" w:eastAsia="方正仿宋_GBK" w:hAnsi="仿宋_GB2312" w:cs="仿宋_GB2312"/>
          <w:sz w:val="32"/>
        </w:rPr>
      </w:pPr>
      <w:r>
        <w:rPr>
          <w:rFonts w:ascii="方正仿宋_GBK" w:eastAsia="方正仿宋_GBK" w:hAnsi="仿宋_GB2312" w:cs="仿宋_GB2312" w:hint="eastAsia"/>
          <w:sz w:val="32"/>
        </w:rPr>
        <w:t>万盛经开区子如中学</w:t>
      </w:r>
      <w:r w:rsidR="009A4438">
        <w:rPr>
          <w:rFonts w:ascii="方正仿宋_GBK" w:eastAsia="方正仿宋_GBK" w:hAnsi="仿宋_GB2312" w:cs="仿宋_GB2312" w:hint="eastAsia"/>
          <w:sz w:val="32"/>
        </w:rPr>
        <w:t>有</w:t>
      </w:r>
      <w:r>
        <w:rPr>
          <w:rFonts w:ascii="方正仿宋_GBK" w:eastAsia="方正仿宋_GBK" w:hAnsi="仿宋_GB2312" w:cs="仿宋_GB2312" w:hint="eastAsia"/>
          <w:sz w:val="32"/>
        </w:rPr>
        <w:t>四个</w:t>
      </w:r>
      <w:r w:rsidR="009A4438">
        <w:rPr>
          <w:rFonts w:ascii="方正仿宋_GBK" w:eastAsia="方正仿宋_GBK" w:hAnsi="仿宋_GB2312" w:cs="仿宋_GB2312" w:hint="eastAsia"/>
          <w:sz w:val="32"/>
        </w:rPr>
        <w:t>内设职能部门</w:t>
      </w:r>
      <w:r>
        <w:rPr>
          <w:rFonts w:ascii="方正仿宋_GBK" w:eastAsia="方正仿宋_GBK" w:hAnsi="仿宋_GB2312" w:cs="仿宋_GB2312" w:hint="eastAsia"/>
          <w:sz w:val="32"/>
        </w:rPr>
        <w:t>，分别是德育处、教导处、总务处、安保处。</w:t>
      </w:r>
    </w:p>
    <w:p w:rsidR="007279CC" w:rsidRDefault="00222681">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2021年年初预算数351.6</w:t>
      </w:r>
      <w:r>
        <w:rPr>
          <w:rFonts w:ascii="方正仿宋_GBK" w:eastAsia="方正仿宋_GBK" w:hAnsi="仿宋_GB2312" w:cs="仿宋_GB2312" w:hint="default"/>
          <w:sz w:val="32"/>
        </w:rPr>
        <w:t>0</w:t>
      </w:r>
      <w:r>
        <w:rPr>
          <w:rFonts w:ascii="方正仿宋_GBK" w:eastAsia="方正仿宋_GBK" w:hAnsi="仿宋_GB2312" w:cs="仿宋_GB2312"/>
          <w:sz w:val="32"/>
        </w:rPr>
        <w:t>万元，其中：一般公共预算拨款351.6</w:t>
      </w:r>
      <w:r>
        <w:rPr>
          <w:rFonts w:ascii="方正仿宋_GBK" w:eastAsia="方正仿宋_GBK" w:hAnsi="仿宋_GB2312" w:cs="仿宋_GB2312" w:hint="default"/>
          <w:sz w:val="32"/>
        </w:rPr>
        <w:t>0</w:t>
      </w:r>
      <w:r>
        <w:rPr>
          <w:rFonts w:ascii="方正仿宋_GBK" w:eastAsia="方正仿宋_GBK" w:hAnsi="仿宋_GB2312" w:cs="仿宋_GB2312"/>
          <w:sz w:val="32"/>
        </w:rPr>
        <w:t>万元，政府性基金预算拨款0.00万元，国有资本经营预算收入0.00万元，事业收入0.00</w:t>
      </w:r>
      <w:r>
        <w:rPr>
          <w:rFonts w:ascii="方正仿宋_GBK" w:eastAsia="方正仿宋_GBK" w:hAnsi="仿宋_GB2312" w:cs="仿宋_GB2312"/>
          <w:sz w:val="32"/>
        </w:rPr>
        <w:lastRenderedPageBreak/>
        <w:t>万元，事业单位经营收入0.00万元，其他收入0.00万元,上年结转0.00万元。收入较2020年增加14.95万元，</w:t>
      </w:r>
      <w:r>
        <w:rPr>
          <w:rFonts w:ascii="方正仿宋_GBK" w:eastAsia="方正仿宋_GBK" w:hAnsi="仿宋_GB2312" w:cs="仿宋_GB2312"/>
          <w:sz w:val="32"/>
          <w:lang w:bidi="ar"/>
        </w:rPr>
        <w:t>主要是综合目标考核、健康休养费</w:t>
      </w:r>
      <w:r>
        <w:rPr>
          <w:rFonts w:ascii="宋体" w:hAnsi="宋体" w:cs="宋体"/>
          <w:sz w:val="24"/>
          <w:szCs w:val="24"/>
        </w:rPr>
        <w:t xml:space="preserve"> </w:t>
      </w:r>
      <w:r>
        <w:rPr>
          <w:rFonts w:ascii="方正仿宋_GBK" w:eastAsia="方正仿宋_GBK" w:hAnsi="仿宋_GB2312" w:cs="仿宋_GB2312"/>
          <w:sz w:val="32"/>
        </w:rPr>
        <w:t>14.95万元。</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2021年年初预算数351.6</w:t>
      </w:r>
      <w:r>
        <w:rPr>
          <w:rFonts w:ascii="方正仿宋_GBK" w:eastAsia="方正仿宋_GBK" w:hAnsi="仿宋_GB2312" w:cs="仿宋_GB2312" w:hint="default"/>
          <w:sz w:val="32"/>
        </w:rPr>
        <w:t>0</w:t>
      </w:r>
      <w:r>
        <w:rPr>
          <w:rFonts w:ascii="方正仿宋_GBK" w:eastAsia="方正仿宋_GBK" w:hAnsi="仿宋_GB2312" w:cs="仿宋_GB2312"/>
          <w:sz w:val="32"/>
        </w:rPr>
        <w:t>万元，其中：教育支出预算263.49 万元，社会保障和就业支出预算47.87万元，卫生健康支出预算20.34万元，住房保障支出预算1</w:t>
      </w:r>
      <w:r w:rsidR="00CD741D">
        <w:rPr>
          <w:rFonts w:ascii="方正仿宋_GBK" w:eastAsia="方正仿宋_GBK" w:hAnsi="仿宋_GB2312" w:cs="仿宋_GB2312" w:hint="default"/>
          <w:sz w:val="32"/>
        </w:rPr>
        <w:t>9</w:t>
      </w:r>
      <w:bookmarkStart w:id="0" w:name="_GoBack"/>
      <w:bookmarkEnd w:id="0"/>
      <w:r>
        <w:rPr>
          <w:rFonts w:ascii="方正仿宋_GBK" w:eastAsia="方正仿宋_GBK" w:hAnsi="仿宋_GB2312" w:cs="仿宋_GB2312"/>
          <w:sz w:val="32"/>
        </w:rPr>
        <w:t>.90万元。支出预算较2020年增加14.95万元，主要是基本支出预算增加12.49万元，项目支出预算增加2.46万元。</w:t>
      </w:r>
    </w:p>
    <w:p w:rsidR="007279CC" w:rsidRDefault="0022268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2021年一般公共预算财政拨款收入351.6</w:t>
      </w:r>
      <w:r>
        <w:rPr>
          <w:rFonts w:ascii="方正仿宋_GBK" w:eastAsia="方正仿宋_GBK" w:hAnsi="仿宋_GB2312" w:cs="仿宋_GB2312" w:hint="default"/>
          <w:sz w:val="32"/>
        </w:rPr>
        <w:t>0</w:t>
      </w:r>
      <w:r>
        <w:rPr>
          <w:rFonts w:ascii="方正仿宋_GBK" w:eastAsia="方正仿宋_GBK" w:hAnsi="仿宋_GB2312" w:cs="仿宋_GB2312"/>
          <w:sz w:val="32"/>
        </w:rPr>
        <w:t>万元，一般公共预算财政拨款支出351.6</w:t>
      </w:r>
      <w:r>
        <w:rPr>
          <w:rFonts w:ascii="方正仿宋_GBK" w:eastAsia="方正仿宋_GBK" w:hAnsi="仿宋_GB2312" w:cs="仿宋_GB2312" w:hint="default"/>
          <w:sz w:val="32"/>
        </w:rPr>
        <w:t>0</w:t>
      </w:r>
      <w:r>
        <w:rPr>
          <w:rFonts w:ascii="方正仿宋_GBK" w:eastAsia="方正仿宋_GBK" w:hAnsi="仿宋_GB2312" w:cs="仿宋_GB2312"/>
          <w:sz w:val="32"/>
        </w:rPr>
        <w:t>万元，比2020年增加14.95万元。其中：基本支出338.94 万元，比2020年增加12.49万元，主要原因是主要原因是综合目标考核、健康休养费预算标准提高，主要用于保障在职人员工资福利及社会保险缴费，退休人员补助等；项目支出12.66 万元，比2020年增加2.46万元，主要原因公用经费项目增加、学生资助</w:t>
      </w:r>
      <w:r>
        <w:rPr>
          <w:rFonts w:ascii="方正仿宋_GBK" w:eastAsia="方正仿宋_GBK" w:hAnsi="仿宋_GB2312" w:cs="仿宋_GB2312" w:hint="default"/>
          <w:sz w:val="32"/>
        </w:rPr>
        <w:t>由教育局统一预算调整为单位预算</w:t>
      </w:r>
      <w:r>
        <w:rPr>
          <w:rFonts w:ascii="方正仿宋_GBK" w:eastAsia="方正仿宋_GBK" w:hAnsi="仿宋_GB2312" w:cs="仿宋_GB2312"/>
          <w:sz w:val="32"/>
        </w:rPr>
        <w:t>等，主要用于保障</w:t>
      </w:r>
      <w:r>
        <w:rPr>
          <w:rFonts w:ascii="方正仿宋_GBK" w:eastAsia="方正仿宋_GBK" w:hAnsi="仿宋_GB2312" w:cs="仿宋_GB2312" w:hint="default"/>
          <w:sz w:val="32"/>
        </w:rPr>
        <w:t>学校日常运转、</w:t>
      </w:r>
      <w:r>
        <w:rPr>
          <w:rFonts w:ascii="方正仿宋_GBK" w:eastAsia="方正仿宋_GBK" w:hAnsi="仿宋_GB2312" w:cs="仿宋_GB2312"/>
          <w:sz w:val="32"/>
        </w:rPr>
        <w:t>临聘人员支出、学生资助等重点工作。</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重庆市万盛经开区子如中学2021年无使用政府性基金预算拨款安排的支出。</w:t>
      </w:r>
    </w:p>
    <w:p w:rsidR="007279CC" w:rsidRDefault="00222681">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7279CC" w:rsidRDefault="00222681">
      <w:pPr>
        <w:spacing w:line="594" w:lineRule="exact"/>
        <w:ind w:firstLine="600"/>
        <w:rPr>
          <w:rFonts w:ascii="方正仿宋_GBK" w:eastAsia="方正仿宋_GBK" w:hAnsi="仿宋_GB2312" w:cs="仿宋_GB2312" w:hint="default"/>
          <w:sz w:val="32"/>
        </w:rPr>
      </w:pPr>
      <w:r>
        <w:rPr>
          <w:rFonts w:ascii="方正仿宋_GBK" w:eastAsia="方正仿宋_GBK" w:hAnsi="仿宋_GB2312" w:cs="仿宋_GB2312"/>
          <w:sz w:val="32"/>
        </w:rPr>
        <w:t>2021年“三公”经费预算0.00万元，比2020年减少0.00万元。其中：因公出国（境）费用0.00万元，比2020年减</w:t>
      </w:r>
      <w:r>
        <w:rPr>
          <w:rFonts w:ascii="方正仿宋_GBK" w:eastAsia="方正仿宋_GBK" w:hAnsi="仿宋_GB2312" w:cs="仿宋_GB2312"/>
          <w:sz w:val="32"/>
        </w:rPr>
        <w:lastRenderedPageBreak/>
        <w:t>少0.00万元，主要原因是无三公经费；公务接待费0.00万元，比2020年减少0.00万元，主要原因是无三公经费；公务用车运行维护费0.00万元，比2020年减少0.00万元，主要原因是无公务用车；公务用车购置费0.00万元，比2020年减少0.00万元；主要原因是无三公经费。</w:t>
      </w:r>
    </w:p>
    <w:p w:rsidR="007279CC" w:rsidRDefault="0022268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7279CC" w:rsidRDefault="00222681">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Pr="00AC2532">
        <w:rPr>
          <w:rFonts w:ascii="方正仿宋_GBK" w:eastAsia="方正仿宋_GBK" w:hAnsi="方正楷体_GBK" w:cs="方正楷体_GBK"/>
          <w:sz w:val="32"/>
        </w:rPr>
        <w:t>我</w:t>
      </w:r>
      <w:r>
        <w:rPr>
          <w:rFonts w:ascii="方正仿宋_GBK" w:eastAsia="方正仿宋_GBK" w:hAnsi="仿宋_GB2312" w:cs="仿宋_GB2312"/>
          <w:sz w:val="32"/>
        </w:rPr>
        <w:t>单位政府采购预算总额0.00万元：政府采购货物预算0.00万元、政府采购工程预算0.00万元、政府采购服务预算0.00万元；其中一般公共预算拨款政府采购0.00万元：政府采购货物预算0.00万元、政府采购工程预算0.00万元、政府采购服务预算0.00万元。</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2021年项目支出均实行了绩效目标管理，涉及一般公共预算当年财政拨款12.66万元。</w:t>
      </w:r>
    </w:p>
    <w:p w:rsidR="007279CC" w:rsidRDefault="00222681" w:rsidP="00AC2532">
      <w:pPr>
        <w:spacing w:line="594" w:lineRule="exact"/>
        <w:ind w:leftChars="50" w:left="105" w:firstLineChars="150" w:firstLine="48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w:t>
      </w:r>
      <w:r w:rsidR="00AC2532">
        <w:rPr>
          <w:rFonts w:ascii="方正仿宋_GBK" w:eastAsia="方正仿宋_GBK" w:hAnsi="仿宋_GB2312" w:cs="仿宋_GB2312"/>
          <w:sz w:val="32"/>
        </w:rPr>
        <w:t>我</w:t>
      </w:r>
      <w:r>
        <w:rPr>
          <w:rFonts w:ascii="方正仿宋_GBK" w:eastAsia="方正仿宋_GBK" w:hAnsi="仿宋_GB2312" w:cs="仿宋_GB2312"/>
          <w:sz w:val="32"/>
        </w:rPr>
        <w:t>单位共有车辆0辆，其中一般公务用车0辆、执勤执法用车0辆。2021年一般公共预算安排购置车辆0辆，其中一般公务用车 0辆、执勤执法用车0辆。</w:t>
      </w:r>
    </w:p>
    <w:p w:rsidR="007279CC" w:rsidRDefault="00222681">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7279CC" w:rsidRDefault="0022268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7279CC" w:rsidRDefault="0022268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lastRenderedPageBreak/>
        <w:t>（二）其他收入。</w:t>
      </w:r>
      <w:r>
        <w:rPr>
          <w:rFonts w:ascii="方正仿宋_GBK" w:eastAsia="方正仿宋_GBK" w:hint="eastAsia"/>
          <w:sz w:val="32"/>
          <w:szCs w:val="32"/>
        </w:rPr>
        <w:t>指单位取得的除“财政拨款收入”、“事业收入”、“经营收入”等以外的收入。</w:t>
      </w:r>
    </w:p>
    <w:p w:rsidR="007279CC" w:rsidRDefault="0022268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7279CC" w:rsidRDefault="00222681">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7279CC" w:rsidRDefault="00222681">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7279CC" w:rsidRDefault="00222681">
      <w:pPr>
        <w:spacing w:line="594" w:lineRule="exact"/>
        <w:ind w:firstLineChars="200" w:firstLine="640"/>
        <w:rPr>
          <w:rFonts w:ascii="方正仿宋_GBK" w:eastAsia="方正仿宋_GBK" w:hAnsi="Times New Roman" w:hint="default"/>
          <w:sz w:val="32"/>
          <w:szCs w:val="32"/>
        </w:rPr>
      </w:pPr>
      <w:r>
        <w:rPr>
          <w:rFonts w:ascii="方正仿宋_GBK" w:eastAsia="方正仿宋_GBK" w:hAnsi="Times New Roman"/>
          <w:sz w:val="32"/>
          <w:szCs w:val="32"/>
        </w:rPr>
        <w:t xml:space="preserve">（部门预算公开联系人： </w:t>
      </w:r>
      <w:r>
        <w:rPr>
          <w:rFonts w:ascii="方正仿宋_GBK" w:eastAsia="方正仿宋_GBK" w:hAnsi="仿宋_GB2312" w:cs="仿宋_GB2312"/>
          <w:sz w:val="32"/>
        </w:rPr>
        <w:t>刘杨，</w:t>
      </w:r>
      <w:r>
        <w:rPr>
          <w:rFonts w:ascii="方正仿宋_GBK" w:eastAsia="方正仿宋_GBK" w:hAnsi="Times New Roman"/>
          <w:sz w:val="32"/>
          <w:szCs w:val="32"/>
        </w:rPr>
        <w:t>联系方式：</w:t>
      </w:r>
      <w:r>
        <w:rPr>
          <w:rFonts w:ascii="方正仿宋_GBK" w:eastAsia="方正仿宋_GBK" w:hAnsi="仿宋_GB2312" w:cs="仿宋_GB2312"/>
          <w:sz w:val="32"/>
        </w:rPr>
        <w:t>13883430930</w:t>
      </w:r>
      <w:r>
        <w:rPr>
          <w:rFonts w:ascii="方正仿宋_GBK" w:eastAsia="方正仿宋_GBK" w:hAnsi="Times New Roman"/>
          <w:sz w:val="32"/>
          <w:szCs w:val="32"/>
        </w:rPr>
        <w:t>）</w:t>
      </w:r>
    </w:p>
    <w:p w:rsidR="007279CC" w:rsidRDefault="007279CC">
      <w:pPr>
        <w:rPr>
          <w:rFonts w:hint="default"/>
        </w:rPr>
      </w:pPr>
    </w:p>
    <w:sectPr w:rsidR="00727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EB" w:rsidRDefault="00EF42EB" w:rsidP="00F81410">
      <w:pPr>
        <w:rPr>
          <w:rFonts w:hint="default"/>
        </w:rPr>
      </w:pPr>
      <w:r>
        <w:separator/>
      </w:r>
    </w:p>
  </w:endnote>
  <w:endnote w:type="continuationSeparator" w:id="0">
    <w:p w:rsidR="00EF42EB" w:rsidRDefault="00EF42EB" w:rsidP="00F8141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汉仪中黑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EB" w:rsidRDefault="00EF42EB" w:rsidP="00F81410">
      <w:pPr>
        <w:rPr>
          <w:rFonts w:hint="default"/>
        </w:rPr>
      </w:pPr>
      <w:r>
        <w:separator/>
      </w:r>
    </w:p>
  </w:footnote>
  <w:footnote w:type="continuationSeparator" w:id="0">
    <w:p w:rsidR="00EF42EB" w:rsidRDefault="00EF42EB" w:rsidP="00F8141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FEFFBC33"/>
    <w:rsid w:val="000D471D"/>
    <w:rsid w:val="001D2CAF"/>
    <w:rsid w:val="00222681"/>
    <w:rsid w:val="002931DF"/>
    <w:rsid w:val="002A2324"/>
    <w:rsid w:val="003C65B2"/>
    <w:rsid w:val="004D2091"/>
    <w:rsid w:val="004E20D3"/>
    <w:rsid w:val="00584492"/>
    <w:rsid w:val="00587434"/>
    <w:rsid w:val="00594CA3"/>
    <w:rsid w:val="007279CC"/>
    <w:rsid w:val="00793B8D"/>
    <w:rsid w:val="007B4904"/>
    <w:rsid w:val="007E4A19"/>
    <w:rsid w:val="00883B91"/>
    <w:rsid w:val="00892F77"/>
    <w:rsid w:val="00916DED"/>
    <w:rsid w:val="00930D8E"/>
    <w:rsid w:val="0094253E"/>
    <w:rsid w:val="009A4438"/>
    <w:rsid w:val="009C6C3C"/>
    <w:rsid w:val="00AC2532"/>
    <w:rsid w:val="00B201F0"/>
    <w:rsid w:val="00B45ED5"/>
    <w:rsid w:val="00C1539E"/>
    <w:rsid w:val="00CD741D"/>
    <w:rsid w:val="00D76758"/>
    <w:rsid w:val="00D871AF"/>
    <w:rsid w:val="00E138DF"/>
    <w:rsid w:val="00E13EBC"/>
    <w:rsid w:val="00E5598C"/>
    <w:rsid w:val="00E807AC"/>
    <w:rsid w:val="00EB1348"/>
    <w:rsid w:val="00EF42EB"/>
    <w:rsid w:val="00F81410"/>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3F6055C"/>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311F4A"/>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47ECF"/>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15CF6"/>
    <w:rsid w:val="490A677D"/>
    <w:rsid w:val="49160ED5"/>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6183D"/>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94F0E"/>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7F769E"/>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3EE4BEB"/>
    <w:rsid w:val="74093AE2"/>
    <w:rsid w:val="74097FBF"/>
    <w:rsid w:val="7411708D"/>
    <w:rsid w:val="741B07D4"/>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1B0D4C"/>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7FF79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432216"/>
  <w15:docId w15:val="{46BAD39E-EA01-4DB3-8D3D-E1A0F97D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cs="Times New Roman" w:hint="eastAsia"/>
      <w:kern w:val="2"/>
      <w:sz w:val="21"/>
    </w:rPr>
  </w:style>
  <w:style w:type="paragraph" w:styleId="4">
    <w:name w:val="heading 4"/>
    <w:basedOn w:val="a"/>
    <w:next w:val="a"/>
    <w:link w:val="40"/>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character" w:customStyle="1" w:styleId="40">
    <w:name w:val="标题 4 字符"/>
    <w:basedOn w:val="a0"/>
    <w:link w:val="4"/>
    <w:qFormat/>
    <w:rPr>
      <w:rFonts w:ascii="Calibri Light" w:eastAsia="宋体" w:hAnsi="Calibri Light" w:cs="Times New Roman"/>
      <w:b/>
      <w:kern w:val="2"/>
      <w:sz w:val="28"/>
      <w:szCs w:val="28"/>
    </w:rPr>
  </w:style>
  <w:style w:type="paragraph" w:styleId="a4">
    <w:name w:val="header"/>
    <w:basedOn w:val="a"/>
    <w:link w:val="a5"/>
    <w:rsid w:val="00F814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81410"/>
    <w:rPr>
      <w:rFonts w:cs="Times New Roman"/>
      <w:kern w:val="2"/>
      <w:sz w:val="18"/>
      <w:szCs w:val="18"/>
    </w:rPr>
  </w:style>
  <w:style w:type="paragraph" w:styleId="a6">
    <w:name w:val="footer"/>
    <w:basedOn w:val="a"/>
    <w:link w:val="a7"/>
    <w:rsid w:val="00F81410"/>
    <w:pPr>
      <w:tabs>
        <w:tab w:val="center" w:pos="4153"/>
        <w:tab w:val="right" w:pos="8306"/>
      </w:tabs>
      <w:snapToGrid w:val="0"/>
      <w:jc w:val="left"/>
    </w:pPr>
    <w:rPr>
      <w:sz w:val="18"/>
      <w:szCs w:val="18"/>
    </w:rPr>
  </w:style>
  <w:style w:type="character" w:customStyle="1" w:styleId="a7">
    <w:name w:val="页脚 字符"/>
    <w:basedOn w:val="a0"/>
    <w:link w:val="a6"/>
    <w:rsid w:val="00F81410"/>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294</Words>
  <Characters>1680</Characters>
  <Application>Microsoft Office Word</Application>
  <DocSecurity>0</DocSecurity>
  <Lines>14</Lines>
  <Paragraphs>3</Paragraphs>
  <ScaleCrop>false</ScaleCrop>
  <Company>微软中国</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6</cp:revision>
  <dcterms:created xsi:type="dcterms:W3CDTF">2019-10-16T11:20:00Z</dcterms:created>
  <dcterms:modified xsi:type="dcterms:W3CDTF">2022-09-08T06:39:00Z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