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D0" w:rsidRDefault="005032B7">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重庆市万盛经济技术开发区中盛小学</w:t>
      </w:r>
    </w:p>
    <w:p w:rsidR="00C71AD0" w:rsidRDefault="005032B7">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C71AD0" w:rsidRPr="005032B7" w:rsidRDefault="00C71AD0">
      <w:pPr>
        <w:spacing w:line="600" w:lineRule="exact"/>
        <w:ind w:left="640"/>
        <w:rPr>
          <w:rFonts w:ascii="方正黑体_GBK" w:eastAsia="方正黑体_GBK" w:hAnsi="黑体" w:cs="仿宋_GB2312" w:hint="default"/>
          <w:sz w:val="32"/>
        </w:rPr>
      </w:pPr>
    </w:p>
    <w:p w:rsidR="00C71AD0" w:rsidRDefault="005032B7">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C71AD0" w:rsidRDefault="005032B7">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C71AD0" w:rsidRDefault="005032B7">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1、贯彻执行党和国家关于教育工作的方针政策、法律、法规，坚持依法治学、</w:t>
      </w:r>
      <w:r>
        <w:rPr>
          <w:rFonts w:ascii="方正仿宋_GBK" w:eastAsia="方正仿宋_GBK" w:hAnsi="方正仿宋_GBK" w:cs="方正仿宋_GBK" w:hint="default"/>
          <w:spacing w:val="-4"/>
          <w:sz w:val="32"/>
          <w:szCs w:val="32"/>
        </w:rPr>
        <w:t>依法治校</w:t>
      </w:r>
      <w:r>
        <w:rPr>
          <w:rFonts w:ascii="方正仿宋_GBK" w:eastAsia="方正仿宋_GBK" w:hAnsi="方正仿宋_GBK" w:cs="方正仿宋_GBK"/>
          <w:spacing w:val="-4"/>
          <w:sz w:val="32"/>
          <w:szCs w:val="32"/>
        </w:rPr>
        <w:t>，</w:t>
      </w:r>
      <w:r>
        <w:rPr>
          <w:rFonts w:ascii="方正仿宋_GBK" w:eastAsia="方正仿宋_GBK" w:hAnsi="方正仿宋_GBK" w:cs="方正仿宋_GBK" w:hint="default"/>
          <w:spacing w:val="-4"/>
          <w:sz w:val="32"/>
          <w:szCs w:val="32"/>
        </w:rPr>
        <w:t>贯彻执行经开区教育局的</w:t>
      </w:r>
      <w:r>
        <w:rPr>
          <w:rFonts w:ascii="方正仿宋_GBK" w:eastAsia="方正仿宋_GBK" w:hAnsi="方正仿宋_GBK" w:cs="方正仿宋_GBK"/>
          <w:spacing w:val="-4"/>
          <w:sz w:val="32"/>
          <w:szCs w:val="32"/>
        </w:rPr>
        <w:t>行政</w:t>
      </w:r>
      <w:r>
        <w:rPr>
          <w:rFonts w:ascii="方正仿宋_GBK" w:eastAsia="方正仿宋_GBK" w:hAnsi="方正仿宋_GBK" w:cs="方正仿宋_GBK" w:hint="default"/>
          <w:spacing w:val="-4"/>
          <w:sz w:val="32"/>
          <w:szCs w:val="32"/>
        </w:rPr>
        <w:t>规章制度等</w:t>
      </w:r>
      <w:r>
        <w:rPr>
          <w:rFonts w:ascii="方正仿宋_GBK" w:eastAsia="方正仿宋_GBK" w:hAnsi="方正仿宋_GBK" w:cs="方正仿宋_GBK"/>
          <w:spacing w:val="-4"/>
          <w:sz w:val="32"/>
          <w:szCs w:val="32"/>
        </w:rPr>
        <w:t>。</w:t>
      </w:r>
    </w:p>
    <w:p w:rsidR="00C71AD0" w:rsidRDefault="005032B7">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2、组织和</w:t>
      </w:r>
      <w:r>
        <w:rPr>
          <w:rFonts w:ascii="方正仿宋_GBK" w:eastAsia="方正仿宋_GBK" w:hAnsi="方正仿宋_GBK" w:cs="方正仿宋_GBK" w:hint="default"/>
          <w:spacing w:val="-4"/>
          <w:sz w:val="32"/>
          <w:szCs w:val="32"/>
        </w:rPr>
        <w:t>开展</w:t>
      </w:r>
      <w:r>
        <w:rPr>
          <w:rFonts w:ascii="方正仿宋_GBK" w:eastAsia="方正仿宋_GBK" w:hAnsi="方正仿宋_GBK" w:cs="方正仿宋_GBK"/>
          <w:spacing w:val="-4"/>
          <w:sz w:val="32"/>
          <w:szCs w:val="32"/>
        </w:rPr>
        <w:t>本校</w:t>
      </w:r>
      <w:r>
        <w:rPr>
          <w:rFonts w:ascii="方正仿宋_GBK" w:eastAsia="方正仿宋_GBK" w:hAnsi="方正仿宋_GBK" w:cs="方正仿宋_GBK" w:hint="default"/>
          <w:spacing w:val="-4"/>
          <w:sz w:val="32"/>
          <w:szCs w:val="32"/>
        </w:rPr>
        <w:t>的教育教学</w:t>
      </w:r>
      <w:r>
        <w:rPr>
          <w:rFonts w:ascii="方正仿宋_GBK" w:eastAsia="方正仿宋_GBK" w:hAnsi="方正仿宋_GBK" w:cs="方正仿宋_GBK"/>
          <w:spacing w:val="-4"/>
          <w:sz w:val="32"/>
          <w:szCs w:val="32"/>
        </w:rPr>
        <w:t>科研</w:t>
      </w:r>
      <w:r>
        <w:rPr>
          <w:rFonts w:ascii="方正仿宋_GBK" w:eastAsia="方正仿宋_GBK" w:hAnsi="方正仿宋_GBK" w:cs="方正仿宋_GBK" w:hint="default"/>
          <w:spacing w:val="-4"/>
          <w:sz w:val="32"/>
          <w:szCs w:val="32"/>
        </w:rPr>
        <w:t>和改革工作</w:t>
      </w:r>
      <w:r>
        <w:rPr>
          <w:rFonts w:ascii="方正仿宋_GBK" w:eastAsia="方正仿宋_GBK" w:hAnsi="方正仿宋_GBK" w:cs="方正仿宋_GBK"/>
          <w:spacing w:val="-4"/>
          <w:sz w:val="32"/>
          <w:szCs w:val="32"/>
        </w:rPr>
        <w:t>，</w:t>
      </w:r>
      <w:r>
        <w:rPr>
          <w:rFonts w:ascii="方正仿宋_GBK" w:eastAsia="方正仿宋_GBK" w:hAnsi="方正仿宋_GBK" w:cs="方正仿宋_GBK" w:hint="default"/>
          <w:spacing w:val="-4"/>
          <w:sz w:val="32"/>
          <w:szCs w:val="32"/>
        </w:rPr>
        <w:t>负责对本校的教学业务的具体管理</w:t>
      </w:r>
      <w:r>
        <w:rPr>
          <w:rFonts w:ascii="方正仿宋_GBK" w:eastAsia="方正仿宋_GBK" w:hAnsi="方正仿宋_GBK" w:cs="方正仿宋_GBK"/>
          <w:spacing w:val="-4"/>
          <w:sz w:val="32"/>
          <w:szCs w:val="32"/>
        </w:rPr>
        <w:t>，</w:t>
      </w:r>
      <w:r>
        <w:rPr>
          <w:rFonts w:ascii="方正仿宋_GBK" w:eastAsia="方正仿宋_GBK" w:hAnsi="方正仿宋_GBK" w:cs="方正仿宋_GBK" w:hint="default"/>
          <w:spacing w:val="-4"/>
          <w:sz w:val="32"/>
          <w:szCs w:val="32"/>
        </w:rPr>
        <w:t>全力推进</w:t>
      </w:r>
      <w:r>
        <w:rPr>
          <w:rFonts w:ascii="方正仿宋_GBK" w:eastAsia="方正仿宋_GBK" w:hAnsi="方正仿宋_GBK" w:cs="方正仿宋_GBK"/>
          <w:spacing w:val="-4"/>
          <w:sz w:val="32"/>
          <w:szCs w:val="32"/>
        </w:rPr>
        <w:t>素质</w:t>
      </w:r>
      <w:r>
        <w:rPr>
          <w:rFonts w:ascii="方正仿宋_GBK" w:eastAsia="方正仿宋_GBK" w:hAnsi="方正仿宋_GBK" w:cs="方正仿宋_GBK" w:hint="default"/>
          <w:spacing w:val="-4"/>
          <w:sz w:val="32"/>
          <w:szCs w:val="32"/>
        </w:rPr>
        <w:t>教育实施</w:t>
      </w:r>
      <w:r>
        <w:rPr>
          <w:rFonts w:ascii="方正仿宋_GBK" w:eastAsia="方正仿宋_GBK" w:hAnsi="方正仿宋_GBK" w:cs="方正仿宋_GBK"/>
          <w:spacing w:val="-4"/>
          <w:sz w:val="32"/>
          <w:szCs w:val="32"/>
        </w:rPr>
        <w:t>。</w:t>
      </w:r>
    </w:p>
    <w:p w:rsidR="00C71AD0" w:rsidRDefault="005032B7">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3、安置干部</w:t>
      </w:r>
      <w:r>
        <w:rPr>
          <w:rFonts w:ascii="方正仿宋_GBK" w:eastAsia="方正仿宋_GBK" w:hAnsi="方正仿宋_GBK" w:cs="方正仿宋_GBK" w:hint="default"/>
          <w:spacing w:val="-4"/>
          <w:sz w:val="32"/>
          <w:szCs w:val="32"/>
        </w:rPr>
        <w:t>和教师的职数</w:t>
      </w:r>
      <w:r>
        <w:rPr>
          <w:rFonts w:ascii="方正仿宋_GBK" w:eastAsia="方正仿宋_GBK" w:hAnsi="方正仿宋_GBK" w:cs="方正仿宋_GBK"/>
          <w:spacing w:val="-4"/>
          <w:sz w:val="32"/>
          <w:szCs w:val="32"/>
        </w:rPr>
        <w:t>、</w:t>
      </w:r>
      <w:r>
        <w:rPr>
          <w:rFonts w:ascii="方正仿宋_GBK" w:eastAsia="方正仿宋_GBK" w:hAnsi="方正仿宋_GBK" w:cs="方正仿宋_GBK" w:hint="default"/>
          <w:spacing w:val="-4"/>
          <w:sz w:val="32"/>
          <w:szCs w:val="32"/>
        </w:rPr>
        <w:t>编制</w:t>
      </w:r>
      <w:r>
        <w:rPr>
          <w:rFonts w:ascii="方正仿宋_GBK" w:eastAsia="方正仿宋_GBK" w:hAnsi="方正仿宋_GBK" w:cs="方正仿宋_GBK"/>
          <w:spacing w:val="-4"/>
          <w:sz w:val="32"/>
          <w:szCs w:val="32"/>
        </w:rPr>
        <w:t>和</w:t>
      </w:r>
      <w:r>
        <w:rPr>
          <w:rFonts w:ascii="方正仿宋_GBK" w:eastAsia="方正仿宋_GBK" w:hAnsi="方正仿宋_GBK" w:cs="方正仿宋_GBK" w:hint="default"/>
          <w:spacing w:val="-4"/>
          <w:sz w:val="32"/>
          <w:szCs w:val="32"/>
        </w:rPr>
        <w:t>管理权限</w:t>
      </w:r>
      <w:r>
        <w:rPr>
          <w:rFonts w:ascii="方正仿宋_GBK" w:eastAsia="方正仿宋_GBK" w:hAnsi="方正仿宋_GBK" w:cs="方正仿宋_GBK"/>
          <w:spacing w:val="-4"/>
          <w:sz w:val="32"/>
          <w:szCs w:val="32"/>
        </w:rPr>
        <w:t>，</w:t>
      </w:r>
      <w:r>
        <w:rPr>
          <w:rFonts w:ascii="方正仿宋_GBK" w:eastAsia="方正仿宋_GBK" w:hAnsi="方正仿宋_GBK" w:cs="方正仿宋_GBK" w:hint="default"/>
          <w:spacing w:val="-4"/>
          <w:sz w:val="32"/>
          <w:szCs w:val="32"/>
        </w:rPr>
        <w:t>负责本校教师人事管理</w:t>
      </w:r>
      <w:r>
        <w:rPr>
          <w:rFonts w:ascii="方正仿宋_GBK" w:eastAsia="方正仿宋_GBK" w:hAnsi="方正仿宋_GBK" w:cs="方正仿宋_GBK"/>
          <w:spacing w:val="-4"/>
          <w:sz w:val="32"/>
          <w:szCs w:val="32"/>
        </w:rPr>
        <w:t>，</w:t>
      </w:r>
      <w:r>
        <w:rPr>
          <w:rFonts w:ascii="方正仿宋_GBK" w:eastAsia="方正仿宋_GBK" w:hAnsi="方正仿宋_GBK" w:cs="方正仿宋_GBK" w:hint="default"/>
          <w:spacing w:val="-4"/>
          <w:sz w:val="32"/>
          <w:szCs w:val="32"/>
        </w:rPr>
        <w:t>继续教育、考核考评等管理工作</w:t>
      </w:r>
      <w:r>
        <w:rPr>
          <w:rFonts w:ascii="方正仿宋_GBK" w:eastAsia="方正仿宋_GBK" w:hAnsi="方正仿宋_GBK" w:cs="方正仿宋_GBK"/>
          <w:spacing w:val="-4"/>
          <w:sz w:val="32"/>
          <w:szCs w:val="32"/>
        </w:rPr>
        <w:t>。</w:t>
      </w:r>
    </w:p>
    <w:p w:rsidR="00C71AD0" w:rsidRDefault="005032B7">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4、负责本校财务</w:t>
      </w:r>
      <w:r>
        <w:rPr>
          <w:rFonts w:ascii="方正仿宋_GBK" w:eastAsia="方正仿宋_GBK" w:hAnsi="方正仿宋_GBK" w:cs="方正仿宋_GBK" w:hint="default"/>
          <w:spacing w:val="-4"/>
          <w:sz w:val="32"/>
          <w:szCs w:val="32"/>
        </w:rPr>
        <w:t>和基建管理</w:t>
      </w:r>
      <w:r>
        <w:rPr>
          <w:rFonts w:ascii="方正仿宋_GBK" w:eastAsia="方正仿宋_GBK" w:hAnsi="方正仿宋_GBK" w:cs="方正仿宋_GBK"/>
          <w:spacing w:val="-4"/>
          <w:sz w:val="32"/>
          <w:szCs w:val="32"/>
        </w:rPr>
        <w:t>，统筹管理本校教育经费，接受教育经费的审计监督，编制实施经费预决算工作；</w:t>
      </w:r>
      <w:r>
        <w:rPr>
          <w:rFonts w:ascii="方正仿宋_GBK" w:eastAsia="方正仿宋_GBK" w:hAnsi="方正仿宋_GBK" w:cs="方正仿宋_GBK" w:hint="default"/>
          <w:spacing w:val="-4"/>
          <w:sz w:val="32"/>
          <w:szCs w:val="32"/>
        </w:rPr>
        <w:t xml:space="preserve"> 筹措经费，改善本校办学条件</w:t>
      </w:r>
      <w:r>
        <w:rPr>
          <w:rFonts w:ascii="方正仿宋_GBK" w:eastAsia="方正仿宋_GBK" w:hAnsi="方正仿宋_GBK" w:cs="方正仿宋_GBK"/>
          <w:spacing w:val="-4"/>
          <w:sz w:val="32"/>
          <w:szCs w:val="32"/>
        </w:rPr>
        <w:t>等</w:t>
      </w:r>
      <w:r>
        <w:rPr>
          <w:rFonts w:ascii="方正仿宋_GBK" w:eastAsia="方正仿宋_GBK" w:hAnsi="方正仿宋_GBK" w:cs="方正仿宋_GBK" w:hint="default"/>
          <w:spacing w:val="-4"/>
          <w:sz w:val="32"/>
          <w:szCs w:val="32"/>
        </w:rPr>
        <w:t>工作</w:t>
      </w:r>
      <w:r>
        <w:rPr>
          <w:rFonts w:ascii="方正仿宋_GBK" w:eastAsia="方正仿宋_GBK" w:hAnsi="方正仿宋_GBK" w:cs="方正仿宋_GBK"/>
          <w:spacing w:val="-4"/>
          <w:sz w:val="32"/>
          <w:szCs w:val="32"/>
        </w:rPr>
        <w:t>。</w:t>
      </w:r>
    </w:p>
    <w:p w:rsidR="00C71AD0" w:rsidRDefault="005032B7">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5、指导、管理</w:t>
      </w:r>
      <w:r>
        <w:rPr>
          <w:rFonts w:ascii="方正仿宋_GBK" w:eastAsia="方正仿宋_GBK" w:hAnsi="方正仿宋_GBK" w:cs="方正仿宋_GBK" w:hint="default"/>
          <w:spacing w:val="-4"/>
          <w:sz w:val="32"/>
          <w:szCs w:val="32"/>
        </w:rPr>
        <w:t>、检查</w:t>
      </w:r>
      <w:r>
        <w:rPr>
          <w:rFonts w:ascii="方正仿宋_GBK" w:eastAsia="方正仿宋_GBK" w:hAnsi="方正仿宋_GBK" w:cs="方正仿宋_GBK"/>
          <w:spacing w:val="-4"/>
          <w:sz w:val="32"/>
          <w:szCs w:val="32"/>
        </w:rPr>
        <w:t>、评价本校</w:t>
      </w:r>
      <w:r>
        <w:rPr>
          <w:rFonts w:ascii="方正仿宋_GBK" w:eastAsia="方正仿宋_GBK" w:hAnsi="方正仿宋_GBK" w:cs="方正仿宋_GBK" w:hint="default"/>
          <w:spacing w:val="-4"/>
          <w:sz w:val="32"/>
          <w:szCs w:val="32"/>
        </w:rPr>
        <w:t>的教育教学工作</w:t>
      </w:r>
      <w:r>
        <w:rPr>
          <w:rFonts w:ascii="方正仿宋_GBK" w:eastAsia="方正仿宋_GBK" w:hAnsi="方正仿宋_GBK" w:cs="方正仿宋_GBK"/>
          <w:spacing w:val="-4"/>
          <w:sz w:val="32"/>
          <w:szCs w:val="32"/>
        </w:rPr>
        <w:t>，提高办</w:t>
      </w:r>
      <w:r>
        <w:rPr>
          <w:rFonts w:ascii="方正仿宋_GBK" w:eastAsia="方正仿宋_GBK" w:hAnsi="方正仿宋_GBK" w:cs="方正仿宋_GBK" w:hint="default"/>
          <w:spacing w:val="-4"/>
          <w:sz w:val="32"/>
          <w:szCs w:val="32"/>
        </w:rPr>
        <w:t>学质量</w:t>
      </w:r>
      <w:r>
        <w:rPr>
          <w:rFonts w:ascii="方正仿宋_GBK" w:eastAsia="方正仿宋_GBK" w:hAnsi="方正仿宋_GBK" w:cs="方正仿宋_GBK"/>
          <w:spacing w:val="-4"/>
          <w:sz w:val="32"/>
          <w:szCs w:val="32"/>
        </w:rPr>
        <w:t>和</w:t>
      </w:r>
      <w:r>
        <w:rPr>
          <w:rFonts w:ascii="方正仿宋_GBK" w:eastAsia="方正仿宋_GBK" w:hAnsi="方正仿宋_GBK" w:cs="方正仿宋_GBK" w:hint="default"/>
          <w:spacing w:val="-4"/>
          <w:sz w:val="32"/>
          <w:szCs w:val="32"/>
        </w:rPr>
        <w:t>办学效益</w:t>
      </w:r>
      <w:r>
        <w:rPr>
          <w:rFonts w:ascii="方正仿宋_GBK" w:eastAsia="方正仿宋_GBK" w:hAnsi="方正仿宋_GBK" w:cs="方正仿宋_GBK"/>
          <w:spacing w:val="-4"/>
          <w:sz w:val="32"/>
          <w:szCs w:val="32"/>
        </w:rPr>
        <w:t>，按照</w:t>
      </w:r>
      <w:r>
        <w:rPr>
          <w:rFonts w:ascii="方正仿宋_GBK" w:eastAsia="方正仿宋_GBK" w:hAnsi="方正仿宋_GBK" w:cs="方正仿宋_GBK" w:hint="default"/>
          <w:spacing w:val="-4"/>
          <w:sz w:val="32"/>
          <w:szCs w:val="32"/>
        </w:rPr>
        <w:t>义务教育</w:t>
      </w:r>
      <w:r>
        <w:rPr>
          <w:rFonts w:ascii="方正仿宋_GBK" w:eastAsia="方正仿宋_GBK" w:hAnsi="方正仿宋_GBK" w:cs="方正仿宋_GBK"/>
          <w:spacing w:val="-4"/>
          <w:sz w:val="32"/>
          <w:szCs w:val="32"/>
        </w:rPr>
        <w:t>课程计划</w:t>
      </w:r>
      <w:r>
        <w:rPr>
          <w:rFonts w:ascii="方正仿宋_GBK" w:eastAsia="方正仿宋_GBK" w:hAnsi="方正仿宋_GBK" w:cs="方正仿宋_GBK" w:hint="default"/>
          <w:spacing w:val="-4"/>
          <w:sz w:val="32"/>
          <w:szCs w:val="32"/>
        </w:rPr>
        <w:t>，开</w:t>
      </w:r>
      <w:r>
        <w:rPr>
          <w:rFonts w:ascii="方正仿宋_GBK" w:eastAsia="方正仿宋_GBK" w:hAnsi="方正仿宋_GBK" w:cs="方正仿宋_GBK"/>
          <w:spacing w:val="-4"/>
          <w:sz w:val="32"/>
          <w:szCs w:val="32"/>
        </w:rPr>
        <w:t>齐</w:t>
      </w:r>
      <w:r>
        <w:rPr>
          <w:rFonts w:ascii="方正仿宋_GBK" w:eastAsia="方正仿宋_GBK" w:hAnsi="方正仿宋_GBK" w:cs="方正仿宋_GBK" w:hint="default"/>
          <w:spacing w:val="-4"/>
          <w:sz w:val="32"/>
          <w:szCs w:val="32"/>
        </w:rPr>
        <w:t>课程</w:t>
      </w:r>
      <w:r>
        <w:rPr>
          <w:rFonts w:ascii="方正仿宋_GBK" w:eastAsia="方正仿宋_GBK" w:hAnsi="方正仿宋_GBK" w:cs="方正仿宋_GBK"/>
          <w:spacing w:val="-4"/>
          <w:sz w:val="32"/>
          <w:szCs w:val="32"/>
        </w:rPr>
        <w:t>，</w:t>
      </w:r>
      <w:r>
        <w:rPr>
          <w:rFonts w:ascii="方正仿宋_GBK" w:eastAsia="方正仿宋_GBK" w:hAnsi="方正仿宋_GBK" w:cs="方正仿宋_GBK" w:hint="default"/>
          <w:spacing w:val="-4"/>
          <w:sz w:val="32"/>
          <w:szCs w:val="32"/>
        </w:rPr>
        <w:t>开足课时</w:t>
      </w:r>
      <w:r>
        <w:rPr>
          <w:rFonts w:ascii="方正仿宋_GBK" w:eastAsia="方正仿宋_GBK" w:hAnsi="方正仿宋_GBK" w:cs="方正仿宋_GBK"/>
          <w:spacing w:val="-4"/>
          <w:sz w:val="32"/>
          <w:szCs w:val="32"/>
        </w:rPr>
        <w:t>，</w:t>
      </w:r>
      <w:r>
        <w:rPr>
          <w:rFonts w:ascii="方正仿宋_GBK" w:eastAsia="方正仿宋_GBK" w:hAnsi="方正仿宋_GBK" w:cs="方正仿宋_GBK" w:hint="default"/>
          <w:spacing w:val="-4"/>
          <w:sz w:val="32"/>
          <w:szCs w:val="32"/>
        </w:rPr>
        <w:t>全面推进素质教育，全面</w:t>
      </w:r>
      <w:r>
        <w:rPr>
          <w:rFonts w:ascii="方正仿宋_GBK" w:eastAsia="方正仿宋_GBK" w:hAnsi="方正仿宋_GBK" w:cs="方正仿宋_GBK"/>
          <w:spacing w:val="-4"/>
          <w:sz w:val="32"/>
          <w:szCs w:val="32"/>
        </w:rPr>
        <w:t>提高</w:t>
      </w:r>
      <w:r>
        <w:rPr>
          <w:rFonts w:ascii="方正仿宋_GBK" w:eastAsia="方正仿宋_GBK" w:hAnsi="方正仿宋_GBK" w:cs="方正仿宋_GBK" w:hint="default"/>
          <w:spacing w:val="-4"/>
          <w:sz w:val="32"/>
          <w:szCs w:val="32"/>
        </w:rPr>
        <w:t>教学质量</w:t>
      </w:r>
      <w:r>
        <w:rPr>
          <w:rFonts w:ascii="方正仿宋_GBK" w:eastAsia="方正仿宋_GBK" w:hAnsi="方正仿宋_GBK" w:cs="方正仿宋_GBK"/>
          <w:spacing w:val="-4"/>
          <w:sz w:val="32"/>
          <w:szCs w:val="32"/>
        </w:rPr>
        <w:t>。</w:t>
      </w:r>
    </w:p>
    <w:p w:rsidR="00C71AD0" w:rsidRDefault="005032B7">
      <w:pPr>
        <w:spacing w:line="594"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hint="default"/>
          <w:spacing w:val="-4"/>
          <w:sz w:val="32"/>
          <w:szCs w:val="32"/>
        </w:rPr>
        <w:t>6</w:t>
      </w:r>
      <w:r>
        <w:rPr>
          <w:rFonts w:ascii="方正仿宋_GBK" w:eastAsia="方正仿宋_GBK" w:hAnsi="方正仿宋_GBK" w:cs="方正仿宋_GBK"/>
          <w:spacing w:val="-4"/>
          <w:sz w:val="32"/>
          <w:szCs w:val="32"/>
        </w:rPr>
        <w:t>、巩固</w:t>
      </w:r>
      <w:r>
        <w:rPr>
          <w:rFonts w:ascii="方正仿宋_GBK" w:eastAsia="方正仿宋_GBK" w:hAnsi="方正仿宋_GBK" w:cs="方正仿宋_GBK" w:hint="default"/>
          <w:spacing w:val="-4"/>
          <w:sz w:val="32"/>
          <w:szCs w:val="32"/>
        </w:rPr>
        <w:t>提高</w:t>
      </w:r>
      <w:r>
        <w:rPr>
          <w:rFonts w:ascii="方正仿宋_GBK" w:eastAsia="方正仿宋_GBK" w:hAnsi="方正仿宋_GBK" w:cs="方正仿宋_GBK"/>
          <w:spacing w:val="-4"/>
          <w:sz w:val="32"/>
          <w:szCs w:val="32"/>
        </w:rPr>
        <w:t>“两基”工作</w:t>
      </w:r>
      <w:r>
        <w:rPr>
          <w:rFonts w:ascii="方正仿宋_GBK" w:eastAsia="方正仿宋_GBK" w:hAnsi="方正仿宋_GBK" w:cs="方正仿宋_GBK" w:hint="default"/>
          <w:spacing w:val="-4"/>
          <w:sz w:val="32"/>
          <w:szCs w:val="32"/>
        </w:rPr>
        <w:t>成果和整体水平</w:t>
      </w:r>
      <w:r>
        <w:rPr>
          <w:rFonts w:ascii="方正仿宋_GBK" w:eastAsia="方正仿宋_GBK" w:hAnsi="方正仿宋_GBK" w:cs="方正仿宋_GBK"/>
          <w:spacing w:val="-4"/>
          <w:sz w:val="32"/>
          <w:szCs w:val="32"/>
        </w:rPr>
        <w:t>，</w:t>
      </w:r>
      <w:r>
        <w:rPr>
          <w:rFonts w:ascii="方正仿宋_GBK" w:eastAsia="方正仿宋_GBK" w:hAnsi="方正仿宋_GBK" w:cs="方正仿宋_GBK" w:hint="default"/>
          <w:spacing w:val="-4"/>
          <w:sz w:val="32"/>
          <w:szCs w:val="32"/>
        </w:rPr>
        <w:t>依法动员和组织</w:t>
      </w:r>
      <w:r>
        <w:rPr>
          <w:rFonts w:ascii="方正仿宋_GBK" w:eastAsia="方正仿宋_GBK" w:hAnsi="方正仿宋_GBK" w:cs="方正仿宋_GBK"/>
          <w:spacing w:val="-4"/>
          <w:sz w:val="32"/>
          <w:szCs w:val="32"/>
        </w:rPr>
        <w:t>适龄</w:t>
      </w:r>
      <w:r>
        <w:rPr>
          <w:rFonts w:ascii="方正仿宋_GBK" w:eastAsia="方正仿宋_GBK" w:hAnsi="方正仿宋_GBK" w:cs="方正仿宋_GBK" w:hint="default"/>
          <w:spacing w:val="-4"/>
          <w:sz w:val="32"/>
          <w:szCs w:val="32"/>
        </w:rPr>
        <w:t>儿童</w:t>
      </w:r>
      <w:r>
        <w:rPr>
          <w:rFonts w:ascii="方正仿宋_GBK" w:eastAsia="方正仿宋_GBK" w:hAnsi="方正仿宋_GBK" w:cs="方正仿宋_GBK"/>
          <w:spacing w:val="-4"/>
          <w:sz w:val="32"/>
          <w:szCs w:val="32"/>
        </w:rPr>
        <w:t>少年</w:t>
      </w:r>
      <w:r>
        <w:rPr>
          <w:rFonts w:ascii="方正仿宋_GBK" w:eastAsia="方正仿宋_GBK" w:hAnsi="方正仿宋_GBK" w:cs="方正仿宋_GBK" w:hint="default"/>
          <w:spacing w:val="-4"/>
          <w:sz w:val="32"/>
          <w:szCs w:val="32"/>
        </w:rPr>
        <w:t>入学，严控辍学</w:t>
      </w:r>
      <w:r>
        <w:rPr>
          <w:rFonts w:ascii="方正仿宋_GBK" w:eastAsia="方正仿宋_GBK" w:hAnsi="方正仿宋_GBK" w:cs="方正仿宋_GBK"/>
          <w:spacing w:val="-4"/>
          <w:sz w:val="32"/>
          <w:szCs w:val="32"/>
        </w:rPr>
        <w:t>，</w:t>
      </w:r>
      <w:r>
        <w:rPr>
          <w:rFonts w:ascii="方正仿宋_GBK" w:eastAsia="方正仿宋_GBK" w:hAnsi="方正仿宋_GBK" w:cs="方正仿宋_GBK" w:hint="default"/>
          <w:spacing w:val="-4"/>
          <w:sz w:val="32"/>
          <w:szCs w:val="32"/>
        </w:rPr>
        <w:t>推进普及义务教育。</w:t>
      </w:r>
    </w:p>
    <w:p w:rsidR="00C71AD0" w:rsidRDefault="005032B7">
      <w:pPr>
        <w:spacing w:line="594"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hint="default"/>
          <w:spacing w:val="-4"/>
          <w:sz w:val="32"/>
          <w:szCs w:val="32"/>
        </w:rPr>
        <w:t>7</w:t>
      </w:r>
      <w:r>
        <w:rPr>
          <w:rFonts w:ascii="方正仿宋_GBK" w:eastAsia="方正仿宋_GBK" w:hAnsi="方正仿宋_GBK" w:cs="方正仿宋_GBK"/>
          <w:spacing w:val="-4"/>
          <w:sz w:val="32"/>
          <w:szCs w:val="32"/>
        </w:rPr>
        <w:t>、承办经开区管委会和上级部门交办的其他工作。</w:t>
      </w:r>
    </w:p>
    <w:p w:rsidR="00C71AD0" w:rsidRDefault="005032B7">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C71AD0" w:rsidRDefault="005032B7">
      <w:pPr>
        <w:spacing w:line="594" w:lineRule="exact"/>
        <w:ind w:firstLineChars="200" w:firstLine="640"/>
        <w:rPr>
          <w:rFonts w:ascii="方正仿宋_GBK" w:eastAsia="方正仿宋_GBK" w:hint="default"/>
          <w:sz w:val="32"/>
          <w:szCs w:val="32"/>
        </w:rPr>
      </w:pPr>
      <w:r>
        <w:rPr>
          <w:rFonts w:ascii="方正仿宋_GBK" w:eastAsia="方正仿宋_GBK"/>
          <w:sz w:val="32"/>
          <w:szCs w:val="32"/>
        </w:rPr>
        <w:t>重庆市万盛经开区中盛小学，为万盛经开区教育局的下</w:t>
      </w:r>
      <w:r>
        <w:rPr>
          <w:rFonts w:ascii="方正仿宋_GBK" w:eastAsia="方正仿宋_GBK"/>
          <w:sz w:val="32"/>
          <w:szCs w:val="32"/>
        </w:rPr>
        <w:lastRenderedPageBreak/>
        <w:t>属二级单位，为财政全额拨款事业单位</w:t>
      </w:r>
      <w:r w:rsidR="00EB62A0">
        <w:rPr>
          <w:rFonts w:ascii="方正仿宋_GBK" w:eastAsia="方正仿宋_GBK"/>
          <w:sz w:val="32"/>
          <w:szCs w:val="32"/>
        </w:rPr>
        <w:t>,现</w:t>
      </w:r>
      <w:r w:rsidR="00EB62A0">
        <w:rPr>
          <w:rFonts w:ascii="方正仿宋_GBK" w:eastAsia="方正仿宋_GBK" w:hint="default"/>
          <w:sz w:val="32"/>
          <w:szCs w:val="32"/>
        </w:rPr>
        <w:t>有</w:t>
      </w:r>
      <w:r w:rsidR="00EB62A0" w:rsidRPr="00EB62A0">
        <w:rPr>
          <w:rFonts w:ascii="方正仿宋_GBK" w:eastAsia="方正仿宋_GBK"/>
          <w:sz w:val="32"/>
          <w:szCs w:val="32"/>
        </w:rPr>
        <w:t>德育处、教导处、总务处、保卫处、教师发展中心、办公室</w:t>
      </w:r>
      <w:r w:rsidR="00EB62A0">
        <w:rPr>
          <w:rFonts w:ascii="方正仿宋_GBK" w:eastAsia="方正仿宋_GBK"/>
          <w:sz w:val="32"/>
          <w:szCs w:val="32"/>
        </w:rPr>
        <w:t>等6个</w:t>
      </w:r>
      <w:r w:rsidR="00EB62A0">
        <w:rPr>
          <w:rFonts w:ascii="方正仿宋_GBK" w:eastAsia="方正仿宋_GBK" w:hint="default"/>
          <w:sz w:val="32"/>
          <w:szCs w:val="32"/>
        </w:rPr>
        <w:t>内设职能部门</w:t>
      </w:r>
      <w:r>
        <w:rPr>
          <w:rFonts w:ascii="方正仿宋_GBK" w:eastAsia="方正仿宋_GBK"/>
          <w:sz w:val="32"/>
          <w:szCs w:val="32"/>
        </w:rPr>
        <w:t>。</w:t>
      </w:r>
    </w:p>
    <w:p w:rsidR="00C71AD0" w:rsidRDefault="005032B7">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C71AD0" w:rsidRDefault="005032B7">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w:t>
      </w:r>
      <w:r>
        <w:rPr>
          <w:rFonts w:ascii="方正仿宋_GBK" w:eastAsia="方正仿宋_GBK" w:hAnsi="仿宋_GB2312" w:cs="仿宋_GB2312" w:hint="default"/>
          <w:sz w:val="32"/>
        </w:rPr>
        <w:t>2934.96</w:t>
      </w:r>
      <w:r>
        <w:rPr>
          <w:rFonts w:ascii="方正仿宋_GBK" w:eastAsia="方正仿宋_GBK" w:hAnsi="仿宋_GB2312" w:cs="仿宋_GB2312"/>
          <w:sz w:val="32"/>
        </w:rPr>
        <w:t>万元，其中：一般公共预算拨款</w:t>
      </w:r>
      <w:r>
        <w:rPr>
          <w:rFonts w:ascii="方正仿宋_GBK" w:eastAsia="方正仿宋_GBK" w:hAnsi="仿宋_GB2312" w:cs="仿宋_GB2312" w:hint="default"/>
          <w:sz w:val="32"/>
        </w:rPr>
        <w:t>2934.96</w:t>
      </w:r>
      <w:r>
        <w:rPr>
          <w:rFonts w:ascii="方正仿宋_GBK" w:eastAsia="方正仿宋_GBK" w:hAnsi="仿宋_GB2312" w:cs="仿宋_GB2312"/>
          <w:sz w:val="32"/>
        </w:rPr>
        <w:t>万元，政府性基金预算拨款0</w:t>
      </w:r>
      <w:r w:rsidR="00AF0BE6">
        <w:rPr>
          <w:rFonts w:ascii="方正仿宋_GBK" w:eastAsia="方正仿宋_GBK" w:hAnsi="仿宋_GB2312" w:cs="仿宋_GB2312"/>
          <w:sz w:val="32"/>
        </w:rPr>
        <w:t>.00</w:t>
      </w:r>
      <w:r>
        <w:rPr>
          <w:rFonts w:ascii="方正仿宋_GBK" w:eastAsia="方正仿宋_GBK" w:hAnsi="仿宋_GB2312" w:cs="仿宋_GB2312"/>
          <w:sz w:val="32"/>
        </w:rPr>
        <w:t>万元，国有资本经营预算收入0</w:t>
      </w:r>
      <w:r w:rsidR="00AF0BE6">
        <w:rPr>
          <w:rFonts w:ascii="方正仿宋_GBK" w:eastAsia="方正仿宋_GBK" w:hAnsi="仿宋_GB2312" w:cs="仿宋_GB2312"/>
          <w:sz w:val="32"/>
        </w:rPr>
        <w:t>.00</w:t>
      </w:r>
      <w:r>
        <w:rPr>
          <w:rFonts w:ascii="方正仿宋_GBK" w:eastAsia="方正仿宋_GBK" w:hAnsi="仿宋_GB2312" w:cs="仿宋_GB2312"/>
          <w:sz w:val="32"/>
        </w:rPr>
        <w:t>万元，事业收入0</w:t>
      </w:r>
      <w:r w:rsidR="00AF0BE6">
        <w:rPr>
          <w:rFonts w:ascii="方正仿宋_GBK" w:eastAsia="方正仿宋_GBK" w:hAnsi="仿宋_GB2312" w:cs="仿宋_GB2312"/>
          <w:sz w:val="32"/>
        </w:rPr>
        <w:t>.00</w:t>
      </w:r>
      <w:r>
        <w:rPr>
          <w:rFonts w:ascii="方正仿宋_GBK" w:eastAsia="方正仿宋_GBK" w:hAnsi="仿宋_GB2312" w:cs="仿宋_GB2312"/>
          <w:sz w:val="32"/>
        </w:rPr>
        <w:t>万元，事业单位经营收入0</w:t>
      </w:r>
      <w:r w:rsidR="00AF0BE6">
        <w:rPr>
          <w:rFonts w:ascii="方正仿宋_GBK" w:eastAsia="方正仿宋_GBK" w:hAnsi="仿宋_GB2312" w:cs="仿宋_GB2312"/>
          <w:sz w:val="32"/>
        </w:rPr>
        <w:t>.00</w:t>
      </w:r>
      <w:r>
        <w:rPr>
          <w:rFonts w:ascii="方正仿宋_GBK" w:eastAsia="方正仿宋_GBK" w:hAnsi="仿宋_GB2312" w:cs="仿宋_GB2312"/>
          <w:sz w:val="32"/>
        </w:rPr>
        <w:t>万元，其他收入0</w:t>
      </w:r>
      <w:r w:rsidR="00AF0BE6">
        <w:rPr>
          <w:rFonts w:ascii="方正仿宋_GBK" w:eastAsia="方正仿宋_GBK" w:hAnsi="仿宋_GB2312" w:cs="仿宋_GB2312"/>
          <w:sz w:val="32"/>
        </w:rPr>
        <w:t>.00</w:t>
      </w:r>
      <w:r>
        <w:rPr>
          <w:rFonts w:ascii="方正仿宋_GBK" w:eastAsia="方正仿宋_GBK" w:hAnsi="仿宋_GB2312" w:cs="仿宋_GB2312"/>
          <w:sz w:val="32"/>
        </w:rPr>
        <w:t>万元，</w:t>
      </w:r>
      <w:r>
        <w:rPr>
          <w:rFonts w:ascii="方正仿宋_GBK" w:eastAsia="方正仿宋_GBK" w:hAnsi="仿宋_GB2312" w:cs="仿宋_GB2312"/>
          <w:color w:val="000000" w:themeColor="text1"/>
          <w:sz w:val="32"/>
        </w:rPr>
        <w:t>上年结转</w:t>
      </w:r>
      <w:r>
        <w:rPr>
          <w:rFonts w:ascii="方正仿宋_GBK" w:eastAsia="方正仿宋_GBK" w:hAnsi="仿宋_GB2312" w:cs="仿宋_GB2312" w:hint="default"/>
          <w:color w:val="000000" w:themeColor="text1"/>
          <w:sz w:val="32"/>
        </w:rPr>
        <w:t>0</w:t>
      </w:r>
      <w:r w:rsidR="00AF0BE6">
        <w:rPr>
          <w:rFonts w:ascii="方正仿宋_GBK" w:eastAsia="方正仿宋_GBK" w:hAnsi="仿宋_GB2312" w:cs="仿宋_GB2312"/>
          <w:sz w:val="32"/>
        </w:rPr>
        <w:t>.00</w:t>
      </w:r>
      <w:r>
        <w:rPr>
          <w:rFonts w:ascii="方正仿宋_GBK" w:eastAsia="方正仿宋_GBK" w:hAnsi="仿宋_GB2312" w:cs="仿宋_GB2312"/>
          <w:color w:val="000000" w:themeColor="text1"/>
          <w:sz w:val="32"/>
        </w:rPr>
        <w:t>万元</w:t>
      </w:r>
      <w:r>
        <w:rPr>
          <w:rFonts w:ascii="方正仿宋_GBK" w:eastAsia="方正仿宋_GBK" w:hAnsi="仿宋_GB2312" w:cs="仿宋_GB2312"/>
          <w:sz w:val="32"/>
        </w:rPr>
        <w:t>。收入较2020年增加</w:t>
      </w:r>
      <w:r>
        <w:rPr>
          <w:rFonts w:ascii="方正仿宋_GBK" w:eastAsia="方正仿宋_GBK" w:hAnsi="仿宋_GB2312" w:cs="仿宋_GB2312" w:hint="default"/>
          <w:sz w:val="32"/>
        </w:rPr>
        <w:t>518.98</w:t>
      </w:r>
      <w:r>
        <w:rPr>
          <w:rFonts w:ascii="方正仿宋_GBK" w:eastAsia="方正仿宋_GBK" w:hAnsi="仿宋_GB2312" w:cs="仿宋_GB2312"/>
          <w:sz w:val="32"/>
        </w:rPr>
        <w:t>万元，主要是教师</w:t>
      </w:r>
      <w:r>
        <w:rPr>
          <w:rFonts w:ascii="方正仿宋_GBK" w:eastAsia="方正仿宋_GBK" w:hAnsi="仿宋_GB2312" w:cs="仿宋_GB2312" w:hint="default"/>
          <w:sz w:val="32"/>
        </w:rPr>
        <w:t>人数增加导致人员</w:t>
      </w:r>
      <w:r>
        <w:rPr>
          <w:rFonts w:ascii="方正仿宋_GBK" w:eastAsia="方正仿宋_GBK" w:hAnsi="仿宋_GB2312" w:cs="仿宋_GB2312"/>
          <w:sz w:val="32"/>
        </w:rPr>
        <w:t>经费拨款增加及教师综合目标考核、健康休养费等预算标准提高等。</w:t>
      </w:r>
    </w:p>
    <w:p w:rsidR="00C71AD0" w:rsidRDefault="005032B7">
      <w:pPr>
        <w:spacing w:line="594" w:lineRule="exact"/>
        <w:ind w:firstLineChars="200" w:firstLine="640"/>
        <w:rPr>
          <w:rFonts w:ascii="方正仿宋_GBK" w:eastAsia="方正仿宋_GBK" w:hAnsi="仿宋_GB2312" w:cs="仿宋_GB2312" w:hint="default"/>
          <w:color w:val="FF0000"/>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w:t>
      </w:r>
      <w:r>
        <w:rPr>
          <w:rFonts w:ascii="方正仿宋_GBK" w:eastAsia="方正仿宋_GBK" w:hAnsi="仿宋_GB2312" w:cs="仿宋_GB2312" w:hint="default"/>
          <w:sz w:val="32"/>
        </w:rPr>
        <w:t>2934.96</w:t>
      </w:r>
      <w:r>
        <w:rPr>
          <w:rFonts w:ascii="方正仿宋_GBK" w:eastAsia="方正仿宋_GBK" w:hAnsi="仿宋_GB2312" w:cs="仿宋_GB2312"/>
          <w:sz w:val="32"/>
        </w:rPr>
        <w:t>万元，其中：教育支出预算</w:t>
      </w:r>
      <w:r>
        <w:rPr>
          <w:rFonts w:ascii="方正仿宋_GBK" w:eastAsia="方正仿宋_GBK" w:hAnsi="仿宋_GB2312" w:cs="仿宋_GB2312" w:hint="default"/>
          <w:sz w:val="32"/>
        </w:rPr>
        <w:t>2254.94</w:t>
      </w:r>
      <w:r>
        <w:rPr>
          <w:rFonts w:ascii="方正仿宋_GBK" w:eastAsia="方正仿宋_GBK" w:hAnsi="仿宋_GB2312" w:cs="仿宋_GB2312"/>
          <w:sz w:val="32"/>
        </w:rPr>
        <w:t>万元，社会保障和就业支出预算</w:t>
      </w:r>
      <w:r>
        <w:rPr>
          <w:rFonts w:ascii="方正仿宋_GBK" w:eastAsia="方正仿宋_GBK" w:hAnsi="仿宋_GB2312" w:cs="仿宋_GB2312" w:hint="default"/>
          <w:sz w:val="32"/>
        </w:rPr>
        <w:t>363.35</w:t>
      </w:r>
      <w:r>
        <w:rPr>
          <w:rFonts w:ascii="方正仿宋_GBK" w:eastAsia="方正仿宋_GBK" w:hAnsi="仿宋_GB2312" w:cs="仿宋_GB2312"/>
          <w:sz w:val="32"/>
        </w:rPr>
        <w:t>万元，卫生健康支出预算</w:t>
      </w:r>
      <w:r>
        <w:rPr>
          <w:rFonts w:ascii="方正仿宋_GBK" w:eastAsia="方正仿宋_GBK" w:hAnsi="仿宋_GB2312" w:cs="仿宋_GB2312" w:hint="default"/>
          <w:sz w:val="32"/>
        </w:rPr>
        <w:t>161.33</w:t>
      </w:r>
      <w:r>
        <w:rPr>
          <w:rFonts w:ascii="方正仿宋_GBK" w:eastAsia="方正仿宋_GBK" w:hAnsi="仿宋_GB2312" w:cs="仿宋_GB2312"/>
          <w:sz w:val="32"/>
        </w:rPr>
        <w:t>万元，住房保障支出预算</w:t>
      </w:r>
      <w:r>
        <w:rPr>
          <w:rFonts w:ascii="方正仿宋_GBK" w:eastAsia="方正仿宋_GBK" w:hAnsi="仿宋_GB2312" w:cs="仿宋_GB2312" w:hint="default"/>
          <w:sz w:val="32"/>
        </w:rPr>
        <w:t>155.34</w:t>
      </w:r>
      <w:r>
        <w:rPr>
          <w:rFonts w:ascii="方正仿宋_GBK" w:eastAsia="方正仿宋_GBK" w:hAnsi="仿宋_GB2312" w:cs="仿宋_GB2312"/>
          <w:sz w:val="32"/>
        </w:rPr>
        <w:t>万元。支出预算较2020年增加</w:t>
      </w:r>
      <w:r>
        <w:rPr>
          <w:rFonts w:ascii="方正仿宋_GBK" w:eastAsia="方正仿宋_GBK" w:hAnsi="仿宋_GB2312" w:cs="仿宋_GB2312" w:hint="default"/>
          <w:sz w:val="32"/>
        </w:rPr>
        <w:t>518.98</w:t>
      </w:r>
      <w:r>
        <w:rPr>
          <w:rFonts w:ascii="方正仿宋_GBK" w:eastAsia="方正仿宋_GBK" w:hAnsi="仿宋_GB2312" w:cs="仿宋_GB2312"/>
          <w:sz w:val="32"/>
        </w:rPr>
        <w:t>万元，主要是基本支出预算增加</w:t>
      </w:r>
      <w:r>
        <w:rPr>
          <w:rFonts w:ascii="方正仿宋_GBK" w:eastAsia="方正仿宋_GBK" w:hAnsi="仿宋_GB2312" w:cs="仿宋_GB2312" w:hint="default"/>
          <w:sz w:val="32"/>
        </w:rPr>
        <w:t>484.98</w:t>
      </w:r>
      <w:r>
        <w:rPr>
          <w:rFonts w:ascii="方正仿宋_GBK" w:eastAsia="方正仿宋_GBK" w:hAnsi="仿宋_GB2312" w:cs="仿宋_GB2312"/>
          <w:sz w:val="32"/>
        </w:rPr>
        <w:t>万元，</w:t>
      </w:r>
      <w:r>
        <w:rPr>
          <w:rFonts w:ascii="方正仿宋_GBK" w:eastAsia="方正仿宋_GBK" w:hAnsi="仿宋_GB2312" w:cs="仿宋_GB2312" w:hint="default"/>
          <w:sz w:val="32"/>
        </w:rPr>
        <w:t>项目</w:t>
      </w:r>
      <w:r>
        <w:rPr>
          <w:rFonts w:ascii="方正仿宋_GBK" w:eastAsia="方正仿宋_GBK" w:hAnsi="仿宋_GB2312" w:cs="仿宋_GB2312"/>
          <w:sz w:val="32"/>
        </w:rPr>
        <w:t>支出</w:t>
      </w:r>
      <w:r>
        <w:rPr>
          <w:rFonts w:ascii="方正仿宋_GBK" w:eastAsia="方正仿宋_GBK" w:hAnsi="仿宋_GB2312" w:cs="仿宋_GB2312" w:hint="default"/>
          <w:sz w:val="32"/>
        </w:rPr>
        <w:t>预算增加</w:t>
      </w:r>
      <w:r>
        <w:rPr>
          <w:rFonts w:ascii="方正仿宋_GBK" w:eastAsia="方正仿宋_GBK" w:hAnsi="仿宋_GB2312" w:cs="仿宋_GB2312"/>
          <w:sz w:val="32"/>
        </w:rPr>
        <w:t>34</w:t>
      </w:r>
      <w:r>
        <w:rPr>
          <w:rFonts w:ascii="方正仿宋_GBK" w:eastAsia="方正仿宋_GBK" w:hAnsi="仿宋_GB2312" w:cs="仿宋_GB2312" w:hint="default"/>
          <w:sz w:val="32"/>
        </w:rPr>
        <w:t>.00</w:t>
      </w:r>
      <w:r>
        <w:rPr>
          <w:rFonts w:ascii="方正仿宋_GBK" w:eastAsia="方正仿宋_GBK" w:hAnsi="仿宋_GB2312" w:cs="仿宋_GB2312"/>
          <w:sz w:val="32"/>
        </w:rPr>
        <w:t>万元。</w:t>
      </w:r>
    </w:p>
    <w:p w:rsidR="00C71AD0" w:rsidRDefault="005032B7">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C71AD0" w:rsidRDefault="005032B7">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w:t>
      </w:r>
      <w:r>
        <w:rPr>
          <w:rFonts w:ascii="方正仿宋_GBK" w:eastAsia="方正仿宋_GBK" w:hAnsi="仿宋_GB2312" w:cs="仿宋_GB2312" w:hint="default"/>
          <w:sz w:val="32"/>
        </w:rPr>
        <w:t>2934.96</w:t>
      </w:r>
      <w:r>
        <w:rPr>
          <w:rFonts w:ascii="方正仿宋_GBK" w:eastAsia="方正仿宋_GBK" w:hAnsi="仿宋_GB2312" w:cs="仿宋_GB2312"/>
          <w:sz w:val="32"/>
        </w:rPr>
        <w:t>万元，一般公共预算财政拨款支出</w:t>
      </w:r>
      <w:r>
        <w:rPr>
          <w:rFonts w:ascii="方正仿宋_GBK" w:eastAsia="方正仿宋_GBK" w:hAnsi="仿宋_GB2312" w:cs="仿宋_GB2312" w:hint="default"/>
          <w:sz w:val="32"/>
        </w:rPr>
        <w:t>2934.96</w:t>
      </w:r>
      <w:r>
        <w:rPr>
          <w:rFonts w:ascii="方正仿宋_GBK" w:eastAsia="方正仿宋_GBK" w:hAnsi="仿宋_GB2312" w:cs="仿宋_GB2312"/>
          <w:sz w:val="32"/>
        </w:rPr>
        <w:t>万元，比2020年增加</w:t>
      </w:r>
      <w:r>
        <w:rPr>
          <w:rFonts w:ascii="方正仿宋_GBK" w:eastAsia="方正仿宋_GBK" w:hAnsi="仿宋_GB2312" w:cs="仿宋_GB2312" w:hint="default"/>
          <w:sz w:val="32"/>
        </w:rPr>
        <w:t>518.98</w:t>
      </w:r>
      <w:r>
        <w:rPr>
          <w:rFonts w:ascii="方正仿宋_GBK" w:eastAsia="方正仿宋_GBK" w:hAnsi="仿宋_GB2312" w:cs="仿宋_GB2312"/>
          <w:sz w:val="32"/>
        </w:rPr>
        <w:t>万元。其中：基本支出</w:t>
      </w:r>
      <w:r>
        <w:rPr>
          <w:rFonts w:ascii="方正仿宋_GBK" w:eastAsia="方正仿宋_GBK" w:hAnsi="仿宋_GB2312" w:cs="仿宋_GB2312" w:hint="default"/>
          <w:sz w:val="32"/>
        </w:rPr>
        <w:t>2724.06</w:t>
      </w:r>
      <w:r>
        <w:rPr>
          <w:rFonts w:ascii="方正仿宋_GBK" w:eastAsia="方正仿宋_GBK" w:hAnsi="仿宋_GB2312" w:cs="仿宋_GB2312"/>
          <w:sz w:val="32"/>
        </w:rPr>
        <w:t>万元，比2020年增加</w:t>
      </w:r>
      <w:r>
        <w:rPr>
          <w:rFonts w:ascii="方正仿宋_GBK" w:eastAsia="方正仿宋_GBK" w:hAnsi="仿宋_GB2312" w:cs="仿宋_GB2312" w:hint="default"/>
          <w:sz w:val="32"/>
        </w:rPr>
        <w:t>484.98</w:t>
      </w:r>
      <w:r>
        <w:rPr>
          <w:rFonts w:ascii="方正仿宋_GBK" w:eastAsia="方正仿宋_GBK" w:hAnsi="仿宋_GB2312" w:cs="仿宋_GB2312"/>
          <w:sz w:val="32"/>
        </w:rPr>
        <w:t>万元，主要是教师</w:t>
      </w:r>
      <w:r>
        <w:rPr>
          <w:rFonts w:ascii="方正仿宋_GBK" w:eastAsia="方正仿宋_GBK" w:hAnsi="仿宋_GB2312" w:cs="仿宋_GB2312" w:hint="default"/>
          <w:sz w:val="32"/>
        </w:rPr>
        <w:t>人数增加导致人员</w:t>
      </w:r>
      <w:r>
        <w:rPr>
          <w:rFonts w:ascii="方正仿宋_GBK" w:eastAsia="方正仿宋_GBK" w:hAnsi="仿宋_GB2312" w:cs="仿宋_GB2312"/>
          <w:sz w:val="32"/>
        </w:rPr>
        <w:t>经费拨款增加及教师综合目标考核、健康休养费等预算标准增加等，主要用于教职</w:t>
      </w:r>
      <w:r>
        <w:rPr>
          <w:rFonts w:ascii="方正仿宋_GBK" w:eastAsia="方正仿宋_GBK" w:hAnsi="仿宋_GB2312" w:cs="仿宋_GB2312"/>
          <w:sz w:val="32"/>
        </w:rPr>
        <w:lastRenderedPageBreak/>
        <w:t>工工资福利、社保缴费、退休人员补助等支出；项目支出</w:t>
      </w:r>
      <w:r>
        <w:rPr>
          <w:rFonts w:ascii="方正仿宋_GBK" w:eastAsia="方正仿宋_GBK" w:hAnsi="仿宋_GB2312" w:cs="仿宋_GB2312" w:hint="default"/>
          <w:sz w:val="32"/>
        </w:rPr>
        <w:t>210.9</w:t>
      </w:r>
      <w:r>
        <w:rPr>
          <w:rFonts w:ascii="方正仿宋_GBK" w:eastAsia="方正仿宋_GBK" w:hAnsi="仿宋_GB2312" w:cs="仿宋_GB2312"/>
          <w:sz w:val="32"/>
        </w:rPr>
        <w:t>万元，比2020年增加34</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万元，主要原因是生均公用经费</w:t>
      </w:r>
      <w:r>
        <w:rPr>
          <w:rFonts w:ascii="方正仿宋_GBK" w:eastAsia="方正仿宋_GBK" w:hAnsi="仿宋_GB2312" w:cs="仿宋_GB2312" w:hint="default"/>
          <w:sz w:val="32"/>
        </w:rPr>
        <w:t>增加，</w:t>
      </w:r>
      <w:r>
        <w:rPr>
          <w:rFonts w:ascii="方正仿宋_GBK" w:eastAsia="方正仿宋_GBK" w:hAnsi="仿宋_GB2312" w:cs="仿宋_GB2312"/>
          <w:sz w:val="32"/>
        </w:rPr>
        <w:t>退休人员</w:t>
      </w:r>
      <w:r>
        <w:rPr>
          <w:rFonts w:ascii="方正仿宋_GBK" w:eastAsia="方正仿宋_GBK" w:hAnsi="仿宋_GB2312" w:cs="仿宋_GB2312" w:hint="default"/>
          <w:sz w:val="32"/>
        </w:rPr>
        <w:t>活动费</w:t>
      </w:r>
      <w:r w:rsidR="0078417A">
        <w:rPr>
          <w:rFonts w:ascii="方正仿宋_GBK" w:eastAsia="方正仿宋_GBK" w:hAnsi="仿宋_GB2312" w:cs="仿宋_GB2312"/>
          <w:sz w:val="32"/>
        </w:rPr>
        <w:t>、</w:t>
      </w:r>
      <w:r w:rsidR="0078417A">
        <w:rPr>
          <w:rFonts w:ascii="方正仿宋_GBK" w:eastAsia="方正仿宋_GBK" w:hAnsi="仿宋_GB2312" w:cs="仿宋_GB2312" w:hint="default"/>
          <w:sz w:val="32"/>
        </w:rPr>
        <w:t>学生资助</w:t>
      </w:r>
      <w:r>
        <w:rPr>
          <w:rFonts w:ascii="方正仿宋_GBK" w:eastAsia="方正仿宋_GBK" w:hAnsi="仿宋_GB2312" w:cs="仿宋_GB2312" w:hint="default"/>
          <w:sz w:val="32"/>
        </w:rPr>
        <w:t>项目由教育局统一预算调整为学校预算增加</w:t>
      </w:r>
      <w:r>
        <w:rPr>
          <w:rFonts w:ascii="方正仿宋_GBK" w:eastAsia="方正仿宋_GBK" w:hAnsi="仿宋_GB2312" w:cs="仿宋_GB2312"/>
          <w:sz w:val="32"/>
        </w:rPr>
        <w:t>，</w:t>
      </w:r>
      <w:r>
        <w:rPr>
          <w:rFonts w:ascii="方正仿宋_GBK" w:eastAsia="方正仿宋_GBK" w:hAnsi="仿宋_GB2312" w:cs="仿宋_GB2312" w:hint="default"/>
          <w:sz w:val="32"/>
        </w:rPr>
        <w:t>主要用于学校日常运转、学生资助、退休人员活动、临聘人员工资等工作。</w:t>
      </w:r>
    </w:p>
    <w:p w:rsidR="00547C75" w:rsidRPr="00547C75" w:rsidRDefault="00547C75" w:rsidP="00547C75">
      <w:pPr>
        <w:pStyle w:val="4"/>
        <w:ind w:firstLineChars="200" w:firstLine="640"/>
        <w:rPr>
          <w:rFonts w:ascii="方正仿宋_GBK" w:eastAsia="方正仿宋_GBK" w:hAnsi="仿宋_GB2312" w:cs="仿宋_GB2312"/>
          <w:sz w:val="32"/>
        </w:rPr>
      </w:pPr>
      <w:bookmarkStart w:id="0" w:name="_GoBack"/>
      <w:bookmarkEnd w:id="0"/>
      <w:r w:rsidRPr="00547C75">
        <w:rPr>
          <w:rFonts w:ascii="方正仿宋_GBK" w:eastAsia="方正仿宋_GBK" w:hAnsi="仿宋_GB2312" w:cs="仿宋_GB2312"/>
          <w:sz w:val="32"/>
        </w:rPr>
        <w:t>中盛小学2021年无使用政府性基金预算拨款安排的支出。</w:t>
      </w:r>
    </w:p>
    <w:p w:rsidR="00C71AD0" w:rsidRDefault="005032B7">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C71AD0" w:rsidRDefault="005032B7" w:rsidP="005032B7">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w:t>
      </w:r>
      <w:r>
        <w:rPr>
          <w:rFonts w:ascii="方正仿宋_GBK" w:eastAsia="方正仿宋_GBK" w:hAnsi="仿宋_GB2312" w:cs="仿宋_GB2312" w:hint="default"/>
          <w:sz w:val="32"/>
        </w:rPr>
        <w:t>0.00</w:t>
      </w:r>
      <w:r>
        <w:rPr>
          <w:rFonts w:ascii="方正仿宋_GBK" w:eastAsia="方正仿宋_GBK" w:hAnsi="仿宋_GB2312" w:cs="仿宋_GB2312"/>
          <w:sz w:val="32"/>
        </w:rPr>
        <w:t>万元，比2020年减少</w:t>
      </w:r>
      <w:r>
        <w:rPr>
          <w:rFonts w:ascii="方正仿宋_GBK" w:eastAsia="方正仿宋_GBK" w:hAnsi="仿宋_GB2312" w:cs="仿宋_GB2312" w:hint="default"/>
          <w:sz w:val="32"/>
        </w:rPr>
        <w:t>0.00</w:t>
      </w:r>
      <w:r>
        <w:rPr>
          <w:rFonts w:ascii="方正仿宋_GBK" w:eastAsia="方正仿宋_GBK" w:hAnsi="仿宋_GB2312" w:cs="仿宋_GB2312"/>
          <w:sz w:val="32"/>
        </w:rPr>
        <w:t>万元。其中：因公出国（境）费用0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万元，主要原因是近年无因公出国费用；公务接待费0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w:t>
      </w:r>
      <w:r>
        <w:rPr>
          <w:rFonts w:ascii="方正仿宋_GBK" w:eastAsia="方正仿宋_GBK" w:hAnsi="仿宋_GB2312" w:cs="仿宋_GB2312" w:hint="default"/>
          <w:sz w:val="32"/>
        </w:rPr>
        <w:t>0.00</w:t>
      </w:r>
      <w:r>
        <w:rPr>
          <w:rFonts w:ascii="方正仿宋_GBK" w:eastAsia="方正仿宋_GBK" w:hAnsi="仿宋_GB2312" w:cs="仿宋_GB2312"/>
          <w:sz w:val="32"/>
        </w:rPr>
        <w:t>万元，主要原因是无公务接待费；公务用车运行维护费</w:t>
      </w:r>
      <w:r>
        <w:rPr>
          <w:rFonts w:ascii="方正仿宋_GBK" w:eastAsia="方正仿宋_GBK" w:hAnsi="仿宋_GB2312" w:cs="仿宋_GB2312" w:hint="default"/>
          <w:sz w:val="32"/>
        </w:rPr>
        <w:t>0.00</w:t>
      </w:r>
      <w:r>
        <w:rPr>
          <w:rFonts w:ascii="方正仿宋_GBK" w:eastAsia="方正仿宋_GBK" w:hAnsi="仿宋_GB2312" w:cs="仿宋_GB2312"/>
          <w:sz w:val="32"/>
        </w:rPr>
        <w:t>万元，比2020年减少</w:t>
      </w:r>
      <w:r>
        <w:rPr>
          <w:rFonts w:ascii="方正仿宋_GBK" w:eastAsia="方正仿宋_GBK" w:hAnsi="仿宋_GB2312" w:cs="仿宋_GB2312" w:hint="default"/>
          <w:sz w:val="32"/>
        </w:rPr>
        <w:t>0.00</w:t>
      </w:r>
      <w:r>
        <w:rPr>
          <w:rFonts w:ascii="方正仿宋_GBK" w:eastAsia="方正仿宋_GBK" w:hAnsi="仿宋_GB2312" w:cs="仿宋_GB2312"/>
          <w:sz w:val="32"/>
        </w:rPr>
        <w:t>万元，主要原因是没有公务用车；公务用车购置费0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万元；主要原因是近年无公车购置预算。</w:t>
      </w:r>
    </w:p>
    <w:p w:rsidR="00C71AD0" w:rsidRDefault="005032B7">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C71AD0" w:rsidRDefault="005032B7">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C71AD0" w:rsidRDefault="005032B7">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C71AD0" w:rsidRPr="00D21DE6" w:rsidRDefault="005032B7" w:rsidP="00D21DE6">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sidR="00D21DE6">
        <w:rPr>
          <w:rFonts w:ascii="方正仿宋_GBK" w:eastAsia="方正仿宋_GBK" w:hAnsi="仿宋_GB2312" w:cs="仿宋_GB2312"/>
          <w:sz w:val="32"/>
        </w:rPr>
        <w:t>我</w:t>
      </w:r>
      <w:r>
        <w:rPr>
          <w:rFonts w:ascii="方正仿宋_GBK" w:eastAsia="方正仿宋_GBK" w:hAnsi="仿宋_GB2312" w:cs="仿宋_GB2312"/>
          <w:sz w:val="32"/>
        </w:rPr>
        <w:t>单位政府采购预算总额0.0</w:t>
      </w:r>
      <w:r>
        <w:rPr>
          <w:rFonts w:ascii="方正仿宋_GBK" w:eastAsia="方正仿宋_GBK" w:hAnsi="仿宋_GB2312" w:cs="仿宋_GB2312" w:hint="default"/>
          <w:sz w:val="32"/>
        </w:rPr>
        <w:t>0</w:t>
      </w:r>
      <w:r>
        <w:rPr>
          <w:rFonts w:ascii="方正仿宋_GBK" w:eastAsia="方正仿宋_GBK" w:hAnsi="仿宋_GB2312" w:cs="仿宋_GB2312"/>
          <w:sz w:val="32"/>
        </w:rPr>
        <w:t>万元：政府采购货物预算0.0</w:t>
      </w:r>
      <w:r>
        <w:rPr>
          <w:rFonts w:ascii="方正仿宋_GBK" w:eastAsia="方正仿宋_GBK" w:hAnsi="仿宋_GB2312" w:cs="仿宋_GB2312" w:hint="default"/>
          <w:sz w:val="32"/>
        </w:rPr>
        <w:t>0</w:t>
      </w:r>
      <w:r>
        <w:rPr>
          <w:rFonts w:ascii="方正仿宋_GBK" w:eastAsia="方正仿宋_GBK" w:hAnsi="仿宋_GB2312" w:cs="仿宋_GB2312"/>
          <w:sz w:val="32"/>
        </w:rPr>
        <w:t>万元、政府采购工程预算0.0</w:t>
      </w:r>
      <w:r>
        <w:rPr>
          <w:rFonts w:ascii="方正仿宋_GBK" w:eastAsia="方正仿宋_GBK" w:hAnsi="仿宋_GB2312" w:cs="仿宋_GB2312" w:hint="default"/>
          <w:sz w:val="32"/>
        </w:rPr>
        <w:t>0</w:t>
      </w:r>
      <w:r>
        <w:rPr>
          <w:rFonts w:ascii="方正仿宋_GBK" w:eastAsia="方正仿宋_GBK" w:hAnsi="仿宋_GB2312" w:cs="仿宋_GB2312"/>
          <w:sz w:val="32"/>
        </w:rPr>
        <w:t>万元、政府采购服务预算0.0</w:t>
      </w:r>
      <w:r>
        <w:rPr>
          <w:rFonts w:ascii="方正仿宋_GBK" w:eastAsia="方正仿宋_GBK" w:hAnsi="仿宋_GB2312" w:cs="仿宋_GB2312" w:hint="default"/>
          <w:sz w:val="32"/>
        </w:rPr>
        <w:t>0</w:t>
      </w:r>
      <w:r>
        <w:rPr>
          <w:rFonts w:ascii="方正仿宋_GBK" w:eastAsia="方正仿宋_GBK" w:hAnsi="仿宋_GB2312" w:cs="仿宋_GB2312"/>
          <w:sz w:val="32"/>
        </w:rPr>
        <w:t>万元；其中一般公共预算拨款政府采购0.0</w:t>
      </w:r>
      <w:r>
        <w:rPr>
          <w:rFonts w:ascii="方正仿宋_GBK" w:eastAsia="方正仿宋_GBK" w:hAnsi="仿宋_GB2312" w:cs="仿宋_GB2312" w:hint="default"/>
          <w:sz w:val="32"/>
        </w:rPr>
        <w:t>0</w:t>
      </w:r>
      <w:r>
        <w:rPr>
          <w:rFonts w:ascii="方正仿宋_GBK" w:eastAsia="方正仿宋_GBK" w:hAnsi="仿宋_GB2312" w:cs="仿宋_GB2312"/>
          <w:sz w:val="32"/>
        </w:rPr>
        <w:t>万元：政府采购货物预算0.0</w:t>
      </w:r>
      <w:r>
        <w:rPr>
          <w:rFonts w:ascii="方正仿宋_GBK" w:eastAsia="方正仿宋_GBK" w:hAnsi="仿宋_GB2312" w:cs="仿宋_GB2312" w:hint="default"/>
          <w:sz w:val="32"/>
        </w:rPr>
        <w:t>0</w:t>
      </w:r>
      <w:r>
        <w:rPr>
          <w:rFonts w:ascii="方正仿宋_GBK" w:eastAsia="方正仿宋_GBK" w:hAnsi="仿宋_GB2312" w:cs="仿宋_GB2312"/>
          <w:sz w:val="32"/>
        </w:rPr>
        <w:t>万元、政府采购工程预算0.0</w:t>
      </w:r>
      <w:r>
        <w:rPr>
          <w:rFonts w:ascii="方正仿宋_GBK" w:eastAsia="方正仿宋_GBK" w:hAnsi="仿宋_GB2312" w:cs="仿宋_GB2312" w:hint="default"/>
          <w:sz w:val="32"/>
        </w:rPr>
        <w:t>0</w:t>
      </w:r>
      <w:r>
        <w:rPr>
          <w:rFonts w:ascii="方正仿宋_GBK" w:eastAsia="方正仿宋_GBK" w:hAnsi="仿宋_GB2312" w:cs="仿宋_GB2312"/>
          <w:sz w:val="32"/>
        </w:rPr>
        <w:t>万元、政府采购服务预算0.0</w:t>
      </w:r>
      <w:r>
        <w:rPr>
          <w:rFonts w:ascii="方正仿宋_GBK" w:eastAsia="方正仿宋_GBK" w:hAnsi="仿宋_GB2312" w:cs="仿宋_GB2312" w:hint="default"/>
          <w:sz w:val="32"/>
        </w:rPr>
        <w:t>0</w:t>
      </w:r>
      <w:r>
        <w:rPr>
          <w:rFonts w:ascii="方正仿宋_GBK" w:eastAsia="方正仿宋_GBK" w:hAnsi="仿宋_GB2312" w:cs="仿宋_GB2312"/>
          <w:sz w:val="32"/>
        </w:rPr>
        <w:t>万元。</w:t>
      </w:r>
    </w:p>
    <w:p w:rsidR="00C71AD0" w:rsidRDefault="005032B7">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lastRenderedPageBreak/>
        <w:t>（三）绩效目标设置情况。</w:t>
      </w:r>
      <w:r>
        <w:rPr>
          <w:rFonts w:ascii="方正仿宋_GBK" w:eastAsia="方正仿宋_GBK" w:hAnsi="仿宋_GB2312" w:cs="仿宋_GB2312"/>
          <w:sz w:val="32"/>
        </w:rPr>
        <w:t>2021年项目支出均实行了绩效目标管理，涉及一般公共预算当年财政拨款</w:t>
      </w:r>
      <w:r>
        <w:rPr>
          <w:rFonts w:ascii="方正仿宋_GBK" w:eastAsia="方正仿宋_GBK" w:hAnsi="仿宋_GB2312" w:cs="仿宋_GB2312" w:hint="default"/>
          <w:sz w:val="32"/>
        </w:rPr>
        <w:t>210.9</w:t>
      </w:r>
      <w:r>
        <w:rPr>
          <w:rFonts w:ascii="方正仿宋_GBK" w:eastAsia="方正仿宋_GBK" w:hAnsi="仿宋_GB2312" w:cs="仿宋_GB2312"/>
          <w:sz w:val="32"/>
        </w:rPr>
        <w:t>万元。</w:t>
      </w:r>
    </w:p>
    <w:p w:rsidR="00C71AD0" w:rsidRDefault="005032B7">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w:t>
      </w:r>
      <w:r w:rsidR="00D21DE6">
        <w:rPr>
          <w:rFonts w:ascii="方正仿宋_GBK" w:eastAsia="方正仿宋_GBK" w:hAnsi="仿宋_GB2312" w:cs="仿宋_GB2312"/>
          <w:sz w:val="32"/>
        </w:rPr>
        <w:t>我</w:t>
      </w:r>
      <w:r>
        <w:rPr>
          <w:rFonts w:ascii="方正仿宋_GBK" w:eastAsia="方正仿宋_GBK" w:hAnsi="仿宋_GB2312" w:cs="仿宋_GB2312"/>
          <w:sz w:val="32"/>
        </w:rPr>
        <w:t>单位共有车辆0辆，其中一般公务用车0辆、执勤执法用车。2021年一般公共预算安排购置车辆0辆，其中一般公务用车0辆、执勤执法用车0辆。</w:t>
      </w:r>
    </w:p>
    <w:p w:rsidR="00C71AD0" w:rsidRDefault="005032B7">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C71AD0" w:rsidRDefault="005032B7">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C71AD0" w:rsidRDefault="005032B7">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C71AD0" w:rsidRDefault="005032B7">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C71AD0" w:rsidRDefault="005032B7">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C71AD0" w:rsidRDefault="005032B7">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w:t>
      </w:r>
      <w:r>
        <w:rPr>
          <w:rFonts w:ascii="方正仿宋_GBK" w:eastAsia="方正仿宋_GBK"/>
          <w:sz w:val="32"/>
          <w:szCs w:val="32"/>
        </w:rPr>
        <w:lastRenderedPageBreak/>
        <w:t>奖励费用等支出；公务接待费反映单位按规定开支的各类公务接待（含外宾接待）支出。</w:t>
      </w:r>
    </w:p>
    <w:p w:rsidR="00C71AD0" w:rsidRDefault="005032B7">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Pr>
          <w:rFonts w:ascii="方正仿宋_GBK" w:eastAsia="方正仿宋_GBK" w:hAnsi="仿宋_GB2312" w:cs="仿宋_GB2312"/>
          <w:sz w:val="32"/>
        </w:rPr>
        <w:t>杜小明，</w:t>
      </w:r>
      <w:r>
        <w:rPr>
          <w:rFonts w:ascii="方正仿宋_GBK" w:eastAsia="方正仿宋_GBK" w:hAnsi="Times New Roman"/>
          <w:sz w:val="32"/>
          <w:szCs w:val="32"/>
        </w:rPr>
        <w:t>联系方式：</w:t>
      </w:r>
      <w:r>
        <w:rPr>
          <w:rFonts w:ascii="方正仿宋_GBK" w:eastAsia="方正仿宋_GBK" w:hAnsi="仿宋_GB2312" w:cs="仿宋_GB2312"/>
          <w:sz w:val="32"/>
        </w:rPr>
        <w:t>023-</w:t>
      </w:r>
      <w:r>
        <w:rPr>
          <w:rFonts w:ascii="方正仿宋_GBK" w:eastAsia="方正仿宋_GBK" w:hAnsi="仿宋_GB2312" w:cs="仿宋_GB2312" w:hint="default"/>
          <w:sz w:val="32"/>
        </w:rPr>
        <w:t>48271735</w:t>
      </w:r>
      <w:r>
        <w:rPr>
          <w:rFonts w:ascii="方正仿宋_GBK" w:eastAsia="方正仿宋_GBK" w:hAnsi="Times New Roman"/>
          <w:sz w:val="32"/>
          <w:szCs w:val="32"/>
        </w:rPr>
        <w:t>）</w:t>
      </w:r>
    </w:p>
    <w:p w:rsidR="00C71AD0" w:rsidRDefault="00C71AD0">
      <w:pPr>
        <w:rPr>
          <w:rFonts w:hint="default"/>
        </w:rPr>
      </w:pPr>
    </w:p>
    <w:sectPr w:rsidR="00C71A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C75" w:rsidRDefault="00547C75" w:rsidP="00547C75">
      <w:pPr>
        <w:rPr>
          <w:rFonts w:hint="default"/>
        </w:rPr>
      </w:pPr>
      <w:r>
        <w:separator/>
      </w:r>
    </w:p>
  </w:endnote>
  <w:endnote w:type="continuationSeparator" w:id="0">
    <w:p w:rsidR="00547C75" w:rsidRDefault="00547C75" w:rsidP="00547C7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汉仪书宋二KW"/>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汉仪中黑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C75" w:rsidRDefault="00547C75" w:rsidP="00547C75">
      <w:pPr>
        <w:rPr>
          <w:rFonts w:hint="default"/>
        </w:rPr>
      </w:pPr>
      <w:r>
        <w:separator/>
      </w:r>
    </w:p>
  </w:footnote>
  <w:footnote w:type="continuationSeparator" w:id="0">
    <w:p w:rsidR="00547C75" w:rsidRDefault="00547C75" w:rsidP="00547C7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72"/>
    <w:rsid w:val="00021179"/>
    <w:rsid w:val="000365D5"/>
    <w:rsid w:val="00077317"/>
    <w:rsid w:val="000B12CF"/>
    <w:rsid w:val="000B482E"/>
    <w:rsid w:val="000B71DD"/>
    <w:rsid w:val="000C2818"/>
    <w:rsid w:val="000C76BB"/>
    <w:rsid w:val="000D471D"/>
    <w:rsid w:val="000F4D61"/>
    <w:rsid w:val="00160315"/>
    <w:rsid w:val="0016712D"/>
    <w:rsid w:val="00180462"/>
    <w:rsid w:val="001A25C9"/>
    <w:rsid w:val="001B3B0C"/>
    <w:rsid w:val="001D2CAF"/>
    <w:rsid w:val="002351CB"/>
    <w:rsid w:val="002454FE"/>
    <w:rsid w:val="0028318C"/>
    <w:rsid w:val="002931DF"/>
    <w:rsid w:val="002A2324"/>
    <w:rsid w:val="002C00DB"/>
    <w:rsid w:val="003A3642"/>
    <w:rsid w:val="003A79D9"/>
    <w:rsid w:val="003C65B2"/>
    <w:rsid w:val="003F64A9"/>
    <w:rsid w:val="00443491"/>
    <w:rsid w:val="00454B26"/>
    <w:rsid w:val="004F2FDB"/>
    <w:rsid w:val="005032B7"/>
    <w:rsid w:val="005210BB"/>
    <w:rsid w:val="00547C75"/>
    <w:rsid w:val="00584492"/>
    <w:rsid w:val="00587434"/>
    <w:rsid w:val="00594CA3"/>
    <w:rsid w:val="006C50D7"/>
    <w:rsid w:val="0078417A"/>
    <w:rsid w:val="007B4904"/>
    <w:rsid w:val="007E0431"/>
    <w:rsid w:val="007E4A19"/>
    <w:rsid w:val="00833C0C"/>
    <w:rsid w:val="00883B91"/>
    <w:rsid w:val="00883E1A"/>
    <w:rsid w:val="00892F77"/>
    <w:rsid w:val="008B5B6E"/>
    <w:rsid w:val="008B6BBD"/>
    <w:rsid w:val="008D0172"/>
    <w:rsid w:val="008D5D92"/>
    <w:rsid w:val="00916DED"/>
    <w:rsid w:val="00930D8E"/>
    <w:rsid w:val="00980EAE"/>
    <w:rsid w:val="00995FDC"/>
    <w:rsid w:val="009A6400"/>
    <w:rsid w:val="009C6C3C"/>
    <w:rsid w:val="009D730B"/>
    <w:rsid w:val="00A27D04"/>
    <w:rsid w:val="00A42825"/>
    <w:rsid w:val="00A51049"/>
    <w:rsid w:val="00A85829"/>
    <w:rsid w:val="00AF0BE6"/>
    <w:rsid w:val="00AF1C53"/>
    <w:rsid w:val="00B7040C"/>
    <w:rsid w:val="00B90CFA"/>
    <w:rsid w:val="00BA1655"/>
    <w:rsid w:val="00C1539E"/>
    <w:rsid w:val="00C22629"/>
    <w:rsid w:val="00C34543"/>
    <w:rsid w:val="00C468B0"/>
    <w:rsid w:val="00C520C6"/>
    <w:rsid w:val="00C55F96"/>
    <w:rsid w:val="00C643BE"/>
    <w:rsid w:val="00C71AD0"/>
    <w:rsid w:val="00C77244"/>
    <w:rsid w:val="00CA0DF6"/>
    <w:rsid w:val="00D21DE6"/>
    <w:rsid w:val="00D535B0"/>
    <w:rsid w:val="00D871AF"/>
    <w:rsid w:val="00DA3BDB"/>
    <w:rsid w:val="00E138DF"/>
    <w:rsid w:val="00E13EBC"/>
    <w:rsid w:val="00E14AA1"/>
    <w:rsid w:val="00E26174"/>
    <w:rsid w:val="00E5598C"/>
    <w:rsid w:val="00E807AC"/>
    <w:rsid w:val="00EA0E4A"/>
    <w:rsid w:val="00EB62A0"/>
    <w:rsid w:val="00EE044E"/>
    <w:rsid w:val="00EF5BD5"/>
    <w:rsid w:val="00F01FFA"/>
    <w:rsid w:val="00F1766F"/>
    <w:rsid w:val="00F43C1C"/>
    <w:rsid w:val="00F82398"/>
    <w:rsid w:val="00F948F6"/>
    <w:rsid w:val="00FA7F40"/>
    <w:rsid w:val="00FB3DAF"/>
    <w:rsid w:val="00FD0C7A"/>
    <w:rsid w:val="00FF78D0"/>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AE22F5"/>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 w:val="BABA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7D0FD"/>
  <w15:docId w15:val="{11106F00-8E7D-4418-8C10-543522B2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rPr>
      <w:rFonts w:hint="default"/>
      <w:szCs w:val="22"/>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24767">
      <w:bodyDiv w:val="1"/>
      <w:marLeft w:val="0"/>
      <w:marRight w:val="0"/>
      <w:marTop w:val="0"/>
      <w:marBottom w:val="0"/>
      <w:divBdr>
        <w:top w:val="none" w:sz="0" w:space="0" w:color="auto"/>
        <w:left w:val="none" w:sz="0" w:space="0" w:color="auto"/>
        <w:bottom w:val="none" w:sz="0" w:space="0" w:color="auto"/>
        <w:right w:val="none" w:sz="0" w:space="0" w:color="auto"/>
      </w:divBdr>
      <w:divsChild>
        <w:div w:id="1499273552">
          <w:marLeft w:val="0"/>
          <w:marRight w:val="0"/>
          <w:marTop w:val="0"/>
          <w:marBottom w:val="0"/>
          <w:divBdr>
            <w:top w:val="none" w:sz="0" w:space="0" w:color="auto"/>
            <w:left w:val="none" w:sz="0" w:space="0" w:color="auto"/>
            <w:bottom w:val="none" w:sz="0" w:space="0" w:color="auto"/>
            <w:right w:val="none" w:sz="0" w:space="0" w:color="auto"/>
          </w:divBdr>
          <w:divsChild>
            <w:div w:id="1914310799">
              <w:marLeft w:val="0"/>
              <w:marRight w:val="0"/>
              <w:marTop w:val="0"/>
              <w:marBottom w:val="0"/>
              <w:divBdr>
                <w:top w:val="none" w:sz="0" w:space="0" w:color="auto"/>
                <w:left w:val="none" w:sz="0" w:space="0" w:color="auto"/>
                <w:bottom w:val="none" w:sz="0" w:space="0" w:color="auto"/>
                <w:right w:val="none" w:sz="0" w:space="0" w:color="auto"/>
              </w:divBdr>
              <w:divsChild>
                <w:div w:id="380254572">
                  <w:marLeft w:val="0"/>
                  <w:marRight w:val="0"/>
                  <w:marTop w:val="0"/>
                  <w:marBottom w:val="0"/>
                  <w:divBdr>
                    <w:top w:val="none" w:sz="0" w:space="0" w:color="auto"/>
                    <w:left w:val="none" w:sz="0" w:space="0" w:color="auto"/>
                    <w:bottom w:val="none" w:sz="0" w:space="0" w:color="auto"/>
                    <w:right w:val="none" w:sz="0" w:space="0" w:color="auto"/>
                  </w:divBdr>
                  <w:divsChild>
                    <w:div w:id="186215732">
                      <w:marLeft w:val="0"/>
                      <w:marRight w:val="0"/>
                      <w:marTop w:val="0"/>
                      <w:marBottom w:val="0"/>
                      <w:divBdr>
                        <w:top w:val="none" w:sz="0" w:space="0" w:color="auto"/>
                        <w:left w:val="none" w:sz="0" w:space="0" w:color="auto"/>
                        <w:bottom w:val="none" w:sz="0" w:space="0" w:color="auto"/>
                        <w:right w:val="none" w:sz="0" w:space="0" w:color="auto"/>
                      </w:divBdr>
                      <w:divsChild>
                        <w:div w:id="1346397011">
                          <w:marLeft w:val="0"/>
                          <w:marRight w:val="0"/>
                          <w:marTop w:val="0"/>
                          <w:marBottom w:val="0"/>
                          <w:divBdr>
                            <w:top w:val="none" w:sz="0" w:space="0" w:color="auto"/>
                            <w:left w:val="none" w:sz="0" w:space="0" w:color="auto"/>
                            <w:bottom w:val="none" w:sz="0" w:space="0" w:color="auto"/>
                            <w:right w:val="none" w:sz="0" w:space="0" w:color="auto"/>
                          </w:divBdr>
                          <w:divsChild>
                            <w:div w:id="1184244487">
                              <w:marLeft w:val="0"/>
                              <w:marRight w:val="0"/>
                              <w:marTop w:val="0"/>
                              <w:marBottom w:val="0"/>
                              <w:divBdr>
                                <w:top w:val="none" w:sz="0" w:space="0" w:color="auto"/>
                                <w:left w:val="none" w:sz="0" w:space="0" w:color="auto"/>
                                <w:bottom w:val="none" w:sz="0" w:space="0" w:color="auto"/>
                                <w:right w:val="none" w:sz="0" w:space="0" w:color="auto"/>
                              </w:divBdr>
                              <w:divsChild>
                                <w:div w:id="9284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14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328</Words>
  <Characters>1871</Characters>
  <Application>Microsoft Office Word</Application>
  <DocSecurity>0</DocSecurity>
  <Lines>15</Lines>
  <Paragraphs>4</Paragraphs>
  <ScaleCrop>false</ScaleCrop>
  <Company>admin</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傅伟</cp:lastModifiedBy>
  <cp:revision>7</cp:revision>
  <cp:lastPrinted>2021-04-19T00:49:00Z</cp:lastPrinted>
  <dcterms:created xsi:type="dcterms:W3CDTF">2021-04-18T22:57:00Z</dcterms:created>
  <dcterms:modified xsi:type="dcterms:W3CDTF">2022-09-08T06:41:00Z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