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F0" w:rsidRPr="00E80C04" w:rsidRDefault="001D0CA5" w:rsidP="00FB59F0">
      <w:pPr>
        <w:spacing w:line="594" w:lineRule="exact"/>
        <w:jc w:val="center"/>
        <w:rPr>
          <w:rFonts w:ascii="方正小标宋_GBK" w:eastAsia="方正小标宋_GBK" w:hint="default"/>
          <w:sz w:val="44"/>
          <w:szCs w:val="44"/>
        </w:rPr>
      </w:pPr>
      <w:r w:rsidRPr="00E80C04">
        <w:rPr>
          <w:rFonts w:ascii="方正小标宋_GBK" w:eastAsia="方正小标宋_GBK"/>
          <w:sz w:val="44"/>
          <w:szCs w:val="44"/>
        </w:rPr>
        <w:t>重庆市万盛经济技术开发区石林中学</w:t>
      </w:r>
    </w:p>
    <w:p w:rsidR="006E03A0" w:rsidRPr="00E80C04" w:rsidRDefault="001D0CA5" w:rsidP="00FB59F0">
      <w:pPr>
        <w:spacing w:line="594" w:lineRule="exact"/>
        <w:jc w:val="center"/>
        <w:rPr>
          <w:rFonts w:ascii="方正小标宋_GBK" w:eastAsia="方正小标宋_GBK" w:hint="default"/>
          <w:sz w:val="44"/>
          <w:szCs w:val="44"/>
        </w:rPr>
      </w:pPr>
      <w:r w:rsidRPr="00E80C04">
        <w:rPr>
          <w:rFonts w:ascii="方正小标宋_GBK" w:eastAsia="方正小标宋_GBK"/>
          <w:sz w:val="44"/>
          <w:szCs w:val="44"/>
        </w:rPr>
        <w:t>2021年部门预算情况说明</w:t>
      </w:r>
    </w:p>
    <w:p w:rsidR="006E03A0" w:rsidRDefault="006E03A0">
      <w:pPr>
        <w:spacing w:line="594" w:lineRule="exact"/>
        <w:ind w:firstLineChars="200" w:firstLine="640"/>
        <w:rPr>
          <w:rFonts w:ascii="方正仿宋_GBK" w:eastAsia="方正仿宋_GBK" w:hint="default"/>
          <w:sz w:val="32"/>
          <w:szCs w:val="32"/>
        </w:rPr>
      </w:pPr>
    </w:p>
    <w:p w:rsidR="006E03A0" w:rsidRPr="00E80C04" w:rsidRDefault="001D0CA5">
      <w:pPr>
        <w:spacing w:line="594" w:lineRule="exact"/>
        <w:ind w:firstLineChars="200" w:firstLine="640"/>
        <w:rPr>
          <w:rFonts w:ascii="方正黑体_GBK" w:eastAsia="方正黑体_GBK" w:hint="default"/>
          <w:sz w:val="32"/>
          <w:szCs w:val="32"/>
        </w:rPr>
      </w:pPr>
      <w:r w:rsidRPr="00E80C04">
        <w:rPr>
          <w:rFonts w:ascii="方正黑体_GBK" w:eastAsia="方正黑体_GBK"/>
          <w:sz w:val="32"/>
          <w:szCs w:val="32"/>
        </w:rPr>
        <w:t>一、单位基本情况</w:t>
      </w:r>
    </w:p>
    <w:p w:rsidR="006E03A0" w:rsidRPr="00E80C04" w:rsidRDefault="001D0CA5">
      <w:pPr>
        <w:spacing w:line="594" w:lineRule="exact"/>
        <w:ind w:firstLineChars="200" w:firstLine="640"/>
        <w:rPr>
          <w:rFonts w:ascii="方正楷体_GBK" w:eastAsia="方正楷体_GBK" w:hint="default"/>
          <w:sz w:val="32"/>
          <w:szCs w:val="32"/>
        </w:rPr>
      </w:pPr>
      <w:r w:rsidRPr="00E80C04">
        <w:rPr>
          <w:rFonts w:ascii="方正楷体_GBK" w:eastAsia="方正楷体_GBK"/>
          <w:sz w:val="32"/>
          <w:szCs w:val="32"/>
        </w:rPr>
        <w:t>（一）职能职责。</w:t>
      </w:r>
    </w:p>
    <w:p w:rsidR="00C86D14" w:rsidRDefault="00C86D14">
      <w:pPr>
        <w:spacing w:line="594" w:lineRule="exact"/>
        <w:ind w:firstLineChars="200" w:firstLine="640"/>
        <w:rPr>
          <w:rFonts w:ascii="方正仿宋_GBK" w:eastAsia="方正仿宋_GBK" w:hint="default"/>
          <w:sz w:val="32"/>
          <w:szCs w:val="32"/>
        </w:rPr>
      </w:pPr>
      <w:r w:rsidRPr="00C86D14">
        <w:rPr>
          <w:rFonts w:ascii="方正仿宋_GBK" w:eastAsia="方正仿宋_GBK"/>
          <w:sz w:val="32"/>
          <w:szCs w:val="32"/>
        </w:rPr>
        <w:t>宣传贯彻执行党和国家的教育方针、政策、法律法规等，坚持依法治教、依法治学，贯彻执行区教育局的行政规章制度。制定符合党的教育方针和国家教育法律法规以及本校实际的教育发展规划和学校布局调整规划，并抓好组织实施和落实工作。配合政府依法动员、组织适龄儿童少年入学，严格控制辍学。推进普及义务教育。组织开展本校的教育教学科研和教育教学改革，科研兴教，科研兴校。负责对本校教育教学业务的具体管理，负责教育教学管理及教研教改工作，全力推进素质教育实施。按照干部和教师的职数、编制和管理权限，负责本校教师人事管理、继续教育、考核考评等工作。负责本校财务和基建管理，筹措资金，改善办学条件等工作。指导、管理、检查、评价本校的教育教学工作，提高办学质量和办学效益。按照义务教育课程计划，开齐课程，开足课时，认真实施中小学的教育教学管理，全面推进素质教育，全面提高教育教学质量。</w:t>
      </w:r>
    </w:p>
    <w:p w:rsidR="006E03A0" w:rsidRPr="00E80C04" w:rsidRDefault="001D0CA5">
      <w:pPr>
        <w:spacing w:line="594" w:lineRule="exact"/>
        <w:ind w:firstLineChars="200" w:firstLine="640"/>
        <w:rPr>
          <w:rFonts w:ascii="方正楷体_GBK" w:eastAsia="方正楷体_GBK" w:hint="default"/>
          <w:sz w:val="32"/>
          <w:szCs w:val="32"/>
        </w:rPr>
      </w:pPr>
      <w:bookmarkStart w:id="0" w:name="_GoBack"/>
      <w:bookmarkEnd w:id="0"/>
      <w:r w:rsidRPr="00E80C04">
        <w:rPr>
          <w:rFonts w:ascii="方正楷体_GBK" w:eastAsia="方正楷体_GBK"/>
          <w:sz w:val="32"/>
          <w:szCs w:val="32"/>
        </w:rPr>
        <w:t>（二）单位构成。</w:t>
      </w:r>
    </w:p>
    <w:p w:rsidR="006E03A0" w:rsidRDefault="001D0CA5">
      <w:pPr>
        <w:spacing w:line="594" w:lineRule="exact"/>
        <w:ind w:firstLineChars="200" w:firstLine="640"/>
        <w:rPr>
          <w:rFonts w:ascii="方正仿宋_GBK" w:eastAsia="方正仿宋_GBK" w:hint="default"/>
          <w:sz w:val="32"/>
          <w:szCs w:val="32"/>
        </w:rPr>
      </w:pPr>
      <w:r>
        <w:rPr>
          <w:rFonts w:ascii="方正仿宋_GBK" w:eastAsia="方正仿宋_GBK"/>
          <w:sz w:val="32"/>
          <w:szCs w:val="32"/>
        </w:rPr>
        <w:t>本校</w:t>
      </w:r>
      <w:r w:rsidR="00AD7480">
        <w:rPr>
          <w:rFonts w:ascii="方正仿宋_GBK" w:eastAsia="方正仿宋_GBK"/>
          <w:sz w:val="32"/>
          <w:szCs w:val="32"/>
        </w:rPr>
        <w:t>有</w:t>
      </w:r>
      <w:r>
        <w:rPr>
          <w:rFonts w:ascii="方正仿宋_GBK" w:eastAsia="方正仿宋_GBK"/>
          <w:sz w:val="32"/>
          <w:szCs w:val="32"/>
        </w:rPr>
        <w:t>4个</w:t>
      </w:r>
      <w:r w:rsidR="00AD7480">
        <w:rPr>
          <w:rFonts w:ascii="方正仿宋_GBK" w:eastAsia="方正仿宋_GBK"/>
          <w:sz w:val="32"/>
          <w:szCs w:val="32"/>
        </w:rPr>
        <w:t>内设职能部门</w:t>
      </w:r>
      <w:r>
        <w:rPr>
          <w:rFonts w:ascii="方正仿宋_GBK" w:eastAsia="方正仿宋_GBK"/>
          <w:sz w:val="32"/>
          <w:szCs w:val="32"/>
        </w:rPr>
        <w:t>，分别是教导处、安保处、德育处、总务处。</w:t>
      </w:r>
    </w:p>
    <w:p w:rsidR="006E03A0" w:rsidRPr="00E80C04" w:rsidRDefault="001D0CA5">
      <w:pPr>
        <w:spacing w:line="594" w:lineRule="exact"/>
        <w:ind w:firstLineChars="200" w:firstLine="640"/>
        <w:rPr>
          <w:rFonts w:ascii="方正黑体_GBK" w:eastAsia="方正黑体_GBK" w:hint="default"/>
          <w:sz w:val="32"/>
          <w:szCs w:val="32"/>
        </w:rPr>
      </w:pPr>
      <w:r w:rsidRPr="00E80C04">
        <w:rPr>
          <w:rFonts w:ascii="方正黑体_GBK" w:eastAsia="方正黑体_GBK"/>
          <w:sz w:val="32"/>
          <w:szCs w:val="32"/>
        </w:rPr>
        <w:lastRenderedPageBreak/>
        <w:t>二、部门收支总体情况</w:t>
      </w:r>
    </w:p>
    <w:p w:rsidR="006E03A0" w:rsidRPr="00E80C04" w:rsidRDefault="001D0CA5">
      <w:pPr>
        <w:spacing w:line="594" w:lineRule="exact"/>
        <w:ind w:firstLineChars="200" w:firstLine="640"/>
        <w:rPr>
          <w:rFonts w:ascii="方正黑体_GBK" w:eastAsia="方正黑体_GBK" w:hint="default"/>
          <w:sz w:val="32"/>
          <w:szCs w:val="32"/>
        </w:rPr>
      </w:pPr>
      <w:r w:rsidRPr="00E80C04">
        <w:rPr>
          <w:rFonts w:ascii="方正楷体_GBK" w:eastAsia="方正楷体_GBK"/>
          <w:sz w:val="32"/>
          <w:szCs w:val="32"/>
        </w:rPr>
        <w:t>（一）收入预算。</w:t>
      </w:r>
      <w:r>
        <w:rPr>
          <w:rFonts w:ascii="方正仿宋_GBK" w:eastAsia="方正仿宋_GBK"/>
          <w:sz w:val="32"/>
          <w:szCs w:val="32"/>
        </w:rPr>
        <w:t>2021年年初预算数509.3万元，其中：一般公共预算拨款509.3万元</w:t>
      </w:r>
      <w:r w:rsidR="00FB59F0">
        <w:rPr>
          <w:rFonts w:ascii="方正仿宋_GBK" w:eastAsia="方正仿宋_GBK"/>
          <w:sz w:val="32"/>
          <w:szCs w:val="32"/>
        </w:rPr>
        <w:t>，</w:t>
      </w:r>
      <w:r w:rsidR="00FB59F0">
        <w:rPr>
          <w:rFonts w:ascii="方正仿宋_GBK" w:eastAsia="方正仿宋_GBK" w:hAnsi="仿宋_GB2312" w:cs="仿宋_GB2312"/>
          <w:sz w:val="32"/>
        </w:rPr>
        <w:t>国有资本经营预算收入0</w:t>
      </w:r>
      <w:r w:rsidR="00FB59F0">
        <w:rPr>
          <w:rFonts w:ascii="方正仿宋_GBK" w:eastAsia="方正仿宋_GBK" w:hAnsi="仿宋_GB2312" w:cs="仿宋_GB2312" w:hint="default"/>
          <w:sz w:val="32"/>
        </w:rPr>
        <w:t>.00</w:t>
      </w:r>
      <w:r w:rsidR="00FB59F0">
        <w:rPr>
          <w:rFonts w:ascii="方正仿宋_GBK" w:eastAsia="方正仿宋_GBK" w:hAnsi="仿宋_GB2312" w:cs="仿宋_GB2312"/>
          <w:sz w:val="32"/>
        </w:rPr>
        <w:t>万元，事业收入0</w:t>
      </w:r>
      <w:r w:rsidR="00FB59F0">
        <w:rPr>
          <w:rFonts w:ascii="方正仿宋_GBK" w:eastAsia="方正仿宋_GBK" w:hAnsi="仿宋_GB2312" w:cs="仿宋_GB2312" w:hint="default"/>
          <w:sz w:val="32"/>
        </w:rPr>
        <w:t>.00</w:t>
      </w:r>
      <w:r w:rsidR="00FB59F0">
        <w:rPr>
          <w:rFonts w:ascii="方正仿宋_GBK" w:eastAsia="方正仿宋_GBK" w:hAnsi="仿宋_GB2312" w:cs="仿宋_GB2312"/>
          <w:sz w:val="32"/>
        </w:rPr>
        <w:t>万元，事业单位经营收入0</w:t>
      </w:r>
      <w:r w:rsidR="00FB59F0">
        <w:rPr>
          <w:rFonts w:ascii="方正仿宋_GBK" w:eastAsia="方正仿宋_GBK" w:hAnsi="仿宋_GB2312" w:cs="仿宋_GB2312" w:hint="default"/>
          <w:sz w:val="32"/>
        </w:rPr>
        <w:t>.00</w:t>
      </w:r>
      <w:r w:rsidR="00FB59F0">
        <w:rPr>
          <w:rFonts w:ascii="方正仿宋_GBK" w:eastAsia="方正仿宋_GBK" w:hAnsi="仿宋_GB2312" w:cs="仿宋_GB2312"/>
          <w:sz w:val="32"/>
        </w:rPr>
        <w:t>万元，其他收入0</w:t>
      </w:r>
      <w:r w:rsidR="00FB59F0">
        <w:rPr>
          <w:rFonts w:ascii="方正仿宋_GBK" w:eastAsia="方正仿宋_GBK" w:hAnsi="仿宋_GB2312" w:cs="仿宋_GB2312" w:hint="default"/>
          <w:sz w:val="32"/>
        </w:rPr>
        <w:t>.00</w:t>
      </w:r>
      <w:r w:rsidR="00FB59F0">
        <w:rPr>
          <w:rFonts w:ascii="方正仿宋_GBK" w:eastAsia="方正仿宋_GBK" w:hAnsi="仿宋_GB2312" w:cs="仿宋_GB2312"/>
          <w:sz w:val="32"/>
        </w:rPr>
        <w:t>万元</w:t>
      </w:r>
      <w:r>
        <w:rPr>
          <w:rFonts w:ascii="方正仿宋_GBK" w:eastAsia="方正仿宋_GBK"/>
          <w:sz w:val="32"/>
          <w:szCs w:val="32"/>
        </w:rPr>
        <w:t>。收入较2020年增加50.38万元，主要是</w:t>
      </w:r>
      <w:r w:rsidR="00FB59F0">
        <w:rPr>
          <w:rFonts w:ascii="方正仿宋_GBK" w:eastAsia="方正仿宋_GBK" w:hAnsi="仿宋_GB2312" w:cs="仿宋_GB2312"/>
          <w:sz w:val="32"/>
        </w:rPr>
        <w:t>综合目标考核、健康休养费等经费拨款增加</w:t>
      </w:r>
      <w:r w:rsidR="00FB59F0">
        <w:rPr>
          <w:rFonts w:ascii="方正仿宋_GBK" w:eastAsia="方正仿宋_GBK"/>
          <w:sz w:val="32"/>
          <w:szCs w:val="32"/>
        </w:rPr>
        <w:t>50.38</w:t>
      </w:r>
      <w:r w:rsidR="00FB59F0">
        <w:rPr>
          <w:rFonts w:ascii="方正仿宋_GBK" w:eastAsia="方正仿宋_GBK" w:hAnsi="仿宋_GB2312" w:cs="仿宋_GB2312"/>
          <w:sz w:val="32"/>
        </w:rPr>
        <w:t>万元。</w:t>
      </w:r>
      <w:r>
        <w:rPr>
          <w:rFonts w:ascii="方正仿宋_GBK" w:eastAsia="方正仿宋_GBK" w:hint="default"/>
          <w:sz w:val="32"/>
          <w:szCs w:val="32"/>
        </w:rPr>
        <w:br/>
      </w:r>
      <w:r w:rsidR="00E80C04">
        <w:rPr>
          <w:rFonts w:ascii="方正楷体_GBK" w:eastAsia="方正楷体_GBK"/>
          <w:sz w:val="32"/>
          <w:szCs w:val="32"/>
        </w:rPr>
        <w:t xml:space="preserve">    </w:t>
      </w:r>
      <w:r w:rsidRPr="00E80C04">
        <w:rPr>
          <w:rFonts w:ascii="方正楷体_GBK" w:eastAsia="方正楷体_GBK"/>
          <w:sz w:val="32"/>
          <w:szCs w:val="32"/>
        </w:rPr>
        <w:t>（二）支出预算。</w:t>
      </w:r>
      <w:r>
        <w:rPr>
          <w:rFonts w:ascii="方正仿宋_GBK" w:eastAsia="方正仿宋_GBK"/>
          <w:sz w:val="32"/>
          <w:szCs w:val="32"/>
        </w:rPr>
        <w:t>2021年年初预算数509.3万元，其中：教育支出预算</w:t>
      </w:r>
      <w:r>
        <w:rPr>
          <w:rFonts w:ascii="方正仿宋_GBK" w:eastAsia="方正仿宋_GBK" w:hint="default"/>
          <w:sz w:val="32"/>
          <w:szCs w:val="32"/>
        </w:rPr>
        <w:t>379.51</w:t>
      </w:r>
      <w:r>
        <w:rPr>
          <w:rFonts w:ascii="方正仿宋_GBK" w:eastAsia="方正仿宋_GBK"/>
          <w:sz w:val="32"/>
          <w:szCs w:val="32"/>
        </w:rPr>
        <w:t>万元，社会保障和就业支出预算</w:t>
      </w:r>
      <w:r>
        <w:rPr>
          <w:rFonts w:ascii="方正仿宋_GBK" w:eastAsia="方正仿宋_GBK" w:hint="default"/>
          <w:sz w:val="32"/>
          <w:szCs w:val="32"/>
        </w:rPr>
        <w:t>74.94</w:t>
      </w:r>
      <w:r>
        <w:rPr>
          <w:rFonts w:ascii="方正仿宋_GBK" w:eastAsia="方正仿宋_GBK"/>
          <w:sz w:val="32"/>
          <w:szCs w:val="32"/>
        </w:rPr>
        <w:t>万元，卫生健康支出预算</w:t>
      </w:r>
      <w:r>
        <w:rPr>
          <w:rFonts w:ascii="方正仿宋_GBK" w:eastAsia="方正仿宋_GBK" w:hint="default"/>
          <w:sz w:val="32"/>
          <w:szCs w:val="32"/>
        </w:rPr>
        <w:t>28.43</w:t>
      </w:r>
      <w:r>
        <w:rPr>
          <w:rFonts w:ascii="方正仿宋_GBK" w:eastAsia="方正仿宋_GBK"/>
          <w:sz w:val="32"/>
          <w:szCs w:val="32"/>
        </w:rPr>
        <w:t>万元，住房保障支出预算</w:t>
      </w:r>
      <w:r>
        <w:rPr>
          <w:rFonts w:ascii="方正仿宋_GBK" w:eastAsia="方正仿宋_GBK" w:hint="default"/>
          <w:sz w:val="32"/>
          <w:szCs w:val="32"/>
        </w:rPr>
        <w:t>26.42</w:t>
      </w:r>
      <w:r>
        <w:rPr>
          <w:rFonts w:ascii="方正仿宋_GBK" w:eastAsia="方正仿宋_GBK"/>
          <w:sz w:val="32"/>
          <w:szCs w:val="32"/>
        </w:rPr>
        <w:t>万元。支出预算较2020年增加50.38万元，主要是基本支出预算增加36.7</w:t>
      </w:r>
      <w:r>
        <w:rPr>
          <w:rFonts w:ascii="方正仿宋_GBK" w:eastAsia="方正仿宋_GBK" w:hint="default"/>
          <w:sz w:val="32"/>
          <w:szCs w:val="32"/>
        </w:rPr>
        <w:t>9</w:t>
      </w:r>
      <w:r>
        <w:rPr>
          <w:rFonts w:ascii="方正仿宋_GBK" w:eastAsia="方正仿宋_GBK"/>
          <w:sz w:val="32"/>
          <w:szCs w:val="32"/>
        </w:rPr>
        <w:t>万元，项目支出预算增加13.59万元。</w:t>
      </w:r>
      <w:r>
        <w:rPr>
          <w:rFonts w:ascii="方正仿宋_GBK" w:eastAsia="方正仿宋_GBK" w:hint="default"/>
          <w:sz w:val="32"/>
          <w:szCs w:val="32"/>
        </w:rPr>
        <w:br/>
      </w:r>
      <w:r w:rsidR="00FB59F0">
        <w:rPr>
          <w:rFonts w:ascii="方正仿宋_GBK" w:eastAsia="方正仿宋_GBK"/>
          <w:sz w:val="32"/>
          <w:szCs w:val="32"/>
        </w:rPr>
        <w:t xml:space="preserve">    </w:t>
      </w:r>
      <w:r w:rsidRPr="00E80C04">
        <w:rPr>
          <w:rFonts w:ascii="方正黑体_GBK" w:eastAsia="方正黑体_GBK"/>
          <w:sz w:val="32"/>
          <w:szCs w:val="32"/>
        </w:rPr>
        <w:t>三、部门预算情况说明</w:t>
      </w:r>
    </w:p>
    <w:p w:rsidR="006E03A0" w:rsidRDefault="001D0CA5">
      <w:pPr>
        <w:spacing w:line="594" w:lineRule="exact"/>
        <w:ind w:firstLineChars="200" w:firstLine="640"/>
        <w:rPr>
          <w:rFonts w:ascii="方正仿宋_GBK" w:eastAsia="方正仿宋_GBK" w:hint="default"/>
          <w:sz w:val="32"/>
          <w:szCs w:val="32"/>
        </w:rPr>
      </w:pPr>
      <w:r>
        <w:rPr>
          <w:rFonts w:ascii="方正仿宋_GBK" w:eastAsia="方正仿宋_GBK"/>
          <w:sz w:val="32"/>
          <w:szCs w:val="32"/>
        </w:rPr>
        <w:t>2021年一般公共预算财政拨款收入509.3万元，一般公共预算财政拨款支出509.3万元，比2020年增加50.38万元。其中：基本支出469.95万元，比2020年增加36.7</w:t>
      </w:r>
      <w:r>
        <w:rPr>
          <w:rFonts w:ascii="方正仿宋_GBK" w:eastAsia="方正仿宋_GBK" w:hint="default"/>
          <w:sz w:val="32"/>
          <w:szCs w:val="32"/>
        </w:rPr>
        <w:t>9</w:t>
      </w:r>
      <w:r>
        <w:rPr>
          <w:rFonts w:ascii="方正仿宋_GBK" w:eastAsia="方正仿宋_GBK"/>
          <w:sz w:val="32"/>
          <w:szCs w:val="32"/>
        </w:rPr>
        <w:t>万元，主要原因是</w:t>
      </w:r>
      <w:r w:rsidR="00FB59F0">
        <w:rPr>
          <w:rFonts w:ascii="方正仿宋_GBK" w:eastAsia="方正仿宋_GBK" w:hAnsi="仿宋_GB2312" w:cs="仿宋_GB2312"/>
          <w:sz w:val="32"/>
        </w:rPr>
        <w:t>综合目标考核、健康休养费等预算</w:t>
      </w:r>
      <w:r w:rsidR="00FB59F0">
        <w:rPr>
          <w:rFonts w:ascii="方正仿宋_GBK" w:eastAsia="方正仿宋_GBK" w:hAnsi="仿宋_GB2312" w:cs="仿宋_GB2312" w:hint="default"/>
          <w:sz w:val="32"/>
        </w:rPr>
        <w:t>标准提高</w:t>
      </w:r>
      <w:r>
        <w:rPr>
          <w:rFonts w:ascii="方正仿宋_GBK" w:eastAsia="方正仿宋_GBK"/>
          <w:sz w:val="32"/>
          <w:szCs w:val="32"/>
        </w:rPr>
        <w:t>，主要用于保障在职人员工资福利及社会保险缴费，</w:t>
      </w:r>
      <w:r w:rsidR="00FB59F0">
        <w:rPr>
          <w:rFonts w:ascii="方正仿宋_GBK" w:eastAsia="方正仿宋_GBK"/>
          <w:sz w:val="32"/>
          <w:szCs w:val="32"/>
        </w:rPr>
        <w:t>退休人员补助等</w:t>
      </w:r>
      <w:r>
        <w:rPr>
          <w:rFonts w:ascii="方正仿宋_GBK" w:eastAsia="方正仿宋_GBK"/>
          <w:sz w:val="32"/>
          <w:szCs w:val="32"/>
        </w:rPr>
        <w:t>；项目支出39.34万元，比2020年增加13.59万元，主要原因是本年增加校舍</w:t>
      </w:r>
      <w:r>
        <w:rPr>
          <w:rFonts w:ascii="方正仿宋_GBK" w:eastAsia="方正仿宋_GBK" w:hint="default"/>
          <w:sz w:val="32"/>
          <w:szCs w:val="32"/>
        </w:rPr>
        <w:t>维修支出</w:t>
      </w:r>
      <w:r>
        <w:rPr>
          <w:rFonts w:ascii="方正仿宋_GBK" w:eastAsia="方正仿宋_GBK"/>
          <w:sz w:val="32"/>
          <w:szCs w:val="32"/>
        </w:rPr>
        <w:t>以及学生资助</w:t>
      </w:r>
      <w:r w:rsidR="00FB59F0">
        <w:rPr>
          <w:rFonts w:ascii="方正仿宋_GBK" w:eastAsia="方正仿宋_GBK"/>
          <w:sz w:val="32"/>
          <w:szCs w:val="32"/>
        </w:rPr>
        <w:t>由</w:t>
      </w:r>
      <w:r w:rsidR="00FB59F0">
        <w:rPr>
          <w:rFonts w:ascii="方正仿宋_GBK" w:eastAsia="方正仿宋_GBK" w:hint="default"/>
          <w:sz w:val="32"/>
          <w:szCs w:val="32"/>
        </w:rPr>
        <w:t>教育局统一预算调整为单位预算</w:t>
      </w:r>
      <w:r w:rsidR="00FB59F0">
        <w:rPr>
          <w:rFonts w:ascii="方正仿宋_GBK" w:eastAsia="方正仿宋_GBK"/>
          <w:sz w:val="32"/>
          <w:szCs w:val="32"/>
        </w:rPr>
        <w:t>等</w:t>
      </w:r>
      <w:r>
        <w:rPr>
          <w:rFonts w:ascii="方正仿宋_GBK" w:eastAsia="方正仿宋_GBK"/>
          <w:sz w:val="32"/>
          <w:szCs w:val="32"/>
        </w:rPr>
        <w:t>增加</w:t>
      </w:r>
      <w:r w:rsidR="00FB59F0">
        <w:rPr>
          <w:rFonts w:ascii="方正仿宋_GBK" w:eastAsia="方正仿宋_GBK"/>
          <w:sz w:val="32"/>
          <w:szCs w:val="32"/>
        </w:rPr>
        <w:t>，</w:t>
      </w:r>
      <w:r w:rsidR="00FB59F0">
        <w:rPr>
          <w:rFonts w:ascii="方正仿宋_GBK" w:eastAsia="方正仿宋_GBK" w:hint="default"/>
          <w:sz w:val="32"/>
          <w:szCs w:val="32"/>
        </w:rPr>
        <w:t>主要用于保障单位日常运转、校舍维修、学生资助等工作</w:t>
      </w:r>
      <w:r>
        <w:rPr>
          <w:rFonts w:ascii="方正仿宋_GBK" w:eastAsia="方正仿宋_GBK"/>
          <w:sz w:val="32"/>
          <w:szCs w:val="32"/>
        </w:rPr>
        <w:t>。</w:t>
      </w:r>
      <w:r>
        <w:rPr>
          <w:rFonts w:ascii="方正仿宋_GBK" w:eastAsia="方正仿宋_GBK" w:hint="default"/>
          <w:sz w:val="32"/>
          <w:szCs w:val="32"/>
        </w:rPr>
        <w:br/>
      </w:r>
      <w:r>
        <w:rPr>
          <w:rFonts w:ascii="方正仿宋_GBK" w:eastAsia="方正仿宋_GBK"/>
          <w:sz w:val="32"/>
          <w:szCs w:val="32"/>
        </w:rPr>
        <w:t xml:space="preserve">    石林中学2021年无使用政府性基金预算拨款安排的支出。</w:t>
      </w:r>
    </w:p>
    <w:p w:rsidR="006E03A0" w:rsidRPr="00E80C04" w:rsidRDefault="001D0CA5">
      <w:pPr>
        <w:spacing w:line="594" w:lineRule="exact"/>
        <w:ind w:firstLineChars="200" w:firstLine="640"/>
        <w:rPr>
          <w:rFonts w:ascii="方正黑体_GBK" w:eastAsia="方正黑体_GBK" w:hint="default"/>
          <w:sz w:val="32"/>
          <w:szCs w:val="32"/>
        </w:rPr>
      </w:pPr>
      <w:r w:rsidRPr="00E80C04">
        <w:rPr>
          <w:rFonts w:ascii="方正黑体_GBK" w:eastAsia="方正黑体_GBK"/>
          <w:sz w:val="32"/>
          <w:szCs w:val="32"/>
        </w:rPr>
        <w:lastRenderedPageBreak/>
        <w:t>四、“三公”经费情况说明</w:t>
      </w:r>
    </w:p>
    <w:p w:rsidR="006E03A0" w:rsidRDefault="001D0CA5">
      <w:pPr>
        <w:spacing w:line="594" w:lineRule="exact"/>
        <w:ind w:firstLineChars="200" w:firstLine="640"/>
        <w:rPr>
          <w:rFonts w:ascii="宋体" w:hAnsi="宋体" w:cs="宋体" w:hint="default"/>
          <w:sz w:val="24"/>
          <w:szCs w:val="24"/>
        </w:rPr>
      </w:pPr>
      <w:r>
        <w:rPr>
          <w:rFonts w:ascii="方正仿宋_GBK" w:eastAsia="方正仿宋_GBK" w:hAnsi="仿宋_GB2312" w:cs="仿宋_GB2312"/>
          <w:sz w:val="32"/>
          <w:lang w:bidi="ar"/>
        </w:rPr>
        <w:t>2021年“三公”经费预算</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万元。其中：因公出国（境）费用</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三公</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经费支出</w:t>
      </w:r>
      <w:r>
        <w:rPr>
          <w:rFonts w:ascii="方正仿宋_GBK" w:eastAsia="方正仿宋_GBK" w:hAnsi="仿宋_GB2312" w:cs="仿宋_GB2312"/>
          <w:sz w:val="32"/>
          <w:lang w:bidi="ar"/>
        </w:rPr>
        <w:t>；公务接待费</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三公</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经费支出</w:t>
      </w:r>
      <w:r>
        <w:rPr>
          <w:rFonts w:ascii="方正仿宋_GBK" w:eastAsia="方正仿宋_GBK" w:hAnsi="仿宋_GB2312" w:cs="仿宋_GB2312"/>
          <w:sz w:val="32"/>
          <w:lang w:bidi="ar"/>
        </w:rPr>
        <w:t>；公务用车运行维护费</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三公</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经费支出</w:t>
      </w:r>
      <w:r>
        <w:rPr>
          <w:rFonts w:ascii="方正仿宋_GBK" w:eastAsia="方正仿宋_GBK" w:hAnsi="仿宋_GB2312" w:cs="仿宋_GB2312"/>
          <w:sz w:val="32"/>
          <w:lang w:bidi="ar"/>
        </w:rPr>
        <w:t>；公务用车购置费</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三公</w:t>
      </w:r>
      <w:r>
        <w:rPr>
          <w:rFonts w:ascii="方正仿宋_GBK" w:eastAsia="方正仿宋_GBK" w:hAnsi="仿宋_GB2312" w:cs="仿宋_GB2312" w:hint="default"/>
          <w:sz w:val="32"/>
          <w:lang w:bidi="ar"/>
        </w:rPr>
        <w:t>”</w:t>
      </w:r>
      <w:r>
        <w:rPr>
          <w:rFonts w:ascii="方正仿宋_GBK" w:eastAsia="方正仿宋_GBK" w:hAnsi="仿宋_GB2312" w:cs="仿宋_GB2312" w:hint="default"/>
          <w:sz w:val="32"/>
          <w:lang w:bidi="ar"/>
        </w:rPr>
        <w:t>经费支出</w:t>
      </w:r>
      <w:r>
        <w:rPr>
          <w:rFonts w:ascii="方正仿宋_GBK" w:eastAsia="方正仿宋_GBK" w:hAnsi="仿宋_GB2312" w:cs="仿宋_GB2312"/>
          <w:sz w:val="32"/>
          <w:lang w:bidi="ar"/>
        </w:rPr>
        <w:t>。</w:t>
      </w:r>
      <w:r>
        <w:rPr>
          <w:rFonts w:ascii="宋体" w:hAnsi="宋体" w:cs="宋体"/>
          <w:sz w:val="24"/>
          <w:szCs w:val="24"/>
        </w:rPr>
        <w:t xml:space="preserve"> </w:t>
      </w:r>
    </w:p>
    <w:p w:rsidR="006E03A0" w:rsidRPr="00E80C04" w:rsidRDefault="001D0CA5">
      <w:pPr>
        <w:spacing w:line="594" w:lineRule="exact"/>
        <w:ind w:firstLineChars="200" w:firstLine="640"/>
        <w:rPr>
          <w:rFonts w:ascii="方正黑体_GBK" w:eastAsia="方正黑体_GBK" w:hint="default"/>
          <w:sz w:val="32"/>
          <w:szCs w:val="32"/>
        </w:rPr>
      </w:pPr>
      <w:r w:rsidRPr="00E80C04">
        <w:rPr>
          <w:rFonts w:ascii="方正黑体_GBK" w:eastAsia="方正黑体_GBK"/>
          <w:sz w:val="32"/>
          <w:szCs w:val="32"/>
        </w:rPr>
        <w:t>五、其他重要事项的情况说明</w:t>
      </w:r>
    </w:p>
    <w:p w:rsidR="006E03A0" w:rsidRPr="00E80C04" w:rsidRDefault="001D0CA5">
      <w:pPr>
        <w:spacing w:line="594" w:lineRule="exact"/>
        <w:ind w:firstLineChars="200" w:firstLine="640"/>
        <w:rPr>
          <w:rFonts w:ascii="方正楷体_GBK" w:eastAsia="方正楷体_GBK" w:hint="default"/>
          <w:sz w:val="32"/>
          <w:szCs w:val="32"/>
        </w:rPr>
      </w:pPr>
      <w:r w:rsidRPr="00E80C04">
        <w:rPr>
          <w:rFonts w:ascii="方正楷体_GBK" w:eastAsia="方正楷体_GBK"/>
          <w:sz w:val="32"/>
          <w:szCs w:val="32"/>
        </w:rPr>
        <w:t>（一）机关运行经费。</w:t>
      </w:r>
    </w:p>
    <w:p w:rsidR="006E03A0" w:rsidRDefault="001D0CA5">
      <w:pPr>
        <w:spacing w:line="594" w:lineRule="exact"/>
        <w:ind w:firstLineChars="200" w:firstLine="640"/>
        <w:rPr>
          <w:rFonts w:ascii="方正仿宋_GBK" w:eastAsia="方正仿宋_GBK" w:hint="default"/>
          <w:sz w:val="32"/>
          <w:szCs w:val="32"/>
        </w:rPr>
      </w:pPr>
      <w:r>
        <w:rPr>
          <w:rFonts w:ascii="方正仿宋_GBK" w:eastAsia="方正仿宋_GBK"/>
          <w:sz w:val="32"/>
          <w:szCs w:val="32"/>
        </w:rPr>
        <w:t>我单位不在机关运行经费统计范围之内。</w:t>
      </w:r>
    </w:p>
    <w:p w:rsidR="006E03A0" w:rsidRDefault="001D0CA5">
      <w:pPr>
        <w:numPr>
          <w:ilvl w:val="0"/>
          <w:numId w:val="1"/>
        </w:numPr>
        <w:spacing w:line="594" w:lineRule="exact"/>
        <w:ind w:firstLineChars="200" w:firstLine="640"/>
        <w:rPr>
          <w:rFonts w:ascii="方正仿宋_GBK" w:eastAsia="方正仿宋_GBK" w:hAnsi="仿宋_GB2312" w:cs="仿宋_GB2312" w:hint="default"/>
          <w:sz w:val="32"/>
          <w:lang w:bidi="ar"/>
        </w:rPr>
      </w:pPr>
      <w:r w:rsidRPr="00E80C04">
        <w:rPr>
          <w:rFonts w:ascii="方正楷体_GBK" w:eastAsia="方正楷体_GBK"/>
          <w:sz w:val="32"/>
          <w:szCs w:val="32"/>
        </w:rPr>
        <w:t>政府采购情况。</w:t>
      </w:r>
      <w:r w:rsidR="00FB59F0">
        <w:rPr>
          <w:rFonts w:ascii="方正仿宋_GBK" w:eastAsia="方正仿宋_GBK" w:hAnsi="仿宋_GB2312" w:cs="仿宋_GB2312"/>
          <w:sz w:val="32"/>
          <w:lang w:bidi="ar"/>
        </w:rPr>
        <w:t>我</w:t>
      </w:r>
      <w:r>
        <w:rPr>
          <w:rFonts w:ascii="方正仿宋_GBK" w:eastAsia="方正仿宋_GBK" w:hAnsi="仿宋_GB2312" w:cs="仿宋_GB2312"/>
          <w:sz w:val="32"/>
          <w:lang w:bidi="ar"/>
        </w:rPr>
        <w:t>单位政府采购预算总额</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万元：政府采购货物预算</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万元、政府采购工程预算</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万元、政府采购服务预算</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万元；其中一般公共预算拨款政府采购</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万元：政府采购货物预算</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万元、政府采购工程预算</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万元、政府采购服务预算</w:t>
      </w:r>
      <w:r>
        <w:rPr>
          <w:rFonts w:ascii="方正仿宋_GBK" w:eastAsia="方正仿宋_GBK" w:hAnsi="仿宋_GB2312" w:cs="仿宋_GB2312" w:hint="default"/>
          <w:sz w:val="32"/>
          <w:lang w:bidi="ar"/>
        </w:rPr>
        <w:t>0</w:t>
      </w:r>
      <w:r w:rsidR="00FB59F0">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w:t>
      </w:r>
    </w:p>
    <w:p w:rsidR="006E03A0" w:rsidRDefault="001D0CA5">
      <w:pPr>
        <w:spacing w:line="594" w:lineRule="exact"/>
        <w:rPr>
          <w:rFonts w:ascii="方正仿宋_GBK" w:eastAsia="方正仿宋_GBK" w:hint="default"/>
          <w:sz w:val="32"/>
          <w:szCs w:val="32"/>
        </w:rPr>
      </w:pPr>
      <w:r>
        <w:rPr>
          <w:rFonts w:ascii="宋体" w:hAnsi="宋体" w:cs="宋体"/>
          <w:sz w:val="24"/>
          <w:szCs w:val="24"/>
        </w:rPr>
        <w:t xml:space="preserve"> </w:t>
      </w:r>
      <w:r w:rsidR="00E80C04">
        <w:rPr>
          <w:rFonts w:ascii="宋体" w:hAnsi="宋体" w:cs="宋体" w:hint="default"/>
          <w:sz w:val="24"/>
          <w:szCs w:val="24"/>
        </w:rPr>
        <w:t xml:space="preserve">    </w:t>
      </w:r>
      <w:r w:rsidRPr="00E80C04">
        <w:rPr>
          <w:rFonts w:ascii="方正楷体_GBK" w:eastAsia="方正楷体_GBK"/>
          <w:sz w:val="32"/>
          <w:szCs w:val="32"/>
        </w:rPr>
        <w:t>（三）绩效目标设置情况。</w:t>
      </w:r>
      <w:r>
        <w:rPr>
          <w:rFonts w:ascii="方正仿宋_GBK" w:eastAsia="方正仿宋_GBK"/>
          <w:sz w:val="32"/>
          <w:szCs w:val="32"/>
        </w:rPr>
        <w:t>2021年项目支出均实行了绩效目标管理，涉及一般公共预算当年财政拨款</w:t>
      </w:r>
      <w:r>
        <w:rPr>
          <w:rFonts w:ascii="方正仿宋_GBK" w:eastAsia="方正仿宋_GBK" w:hint="default"/>
          <w:sz w:val="32"/>
          <w:szCs w:val="32"/>
        </w:rPr>
        <w:t>39.34</w:t>
      </w:r>
      <w:r>
        <w:rPr>
          <w:rFonts w:ascii="方正仿宋_GBK" w:eastAsia="方正仿宋_GBK"/>
          <w:sz w:val="32"/>
          <w:szCs w:val="32"/>
        </w:rPr>
        <w:t>万元。</w:t>
      </w:r>
    </w:p>
    <w:p w:rsidR="006E03A0" w:rsidRDefault="001D0CA5">
      <w:pPr>
        <w:spacing w:line="594" w:lineRule="exact"/>
        <w:ind w:firstLineChars="200" w:firstLine="640"/>
        <w:rPr>
          <w:rFonts w:ascii="方正仿宋_GBK" w:eastAsia="方正仿宋_GBK" w:hint="default"/>
          <w:sz w:val="32"/>
          <w:szCs w:val="32"/>
        </w:rPr>
      </w:pPr>
      <w:r w:rsidRPr="00E80C04">
        <w:rPr>
          <w:rFonts w:ascii="方正楷体_GBK" w:eastAsia="方正楷体_GBK"/>
          <w:sz w:val="32"/>
          <w:szCs w:val="32"/>
        </w:rPr>
        <w:t>（四）国有资产占有使用情况。</w:t>
      </w:r>
      <w:r>
        <w:rPr>
          <w:rFonts w:ascii="方正仿宋_GBK" w:eastAsia="方正仿宋_GBK" w:hAnsi="仿宋_GB2312" w:cs="仿宋_GB2312"/>
          <w:sz w:val="32"/>
          <w:lang w:bidi="ar"/>
        </w:rPr>
        <w:t>截止2020年12月，</w:t>
      </w:r>
      <w:r w:rsidR="00FB59F0">
        <w:rPr>
          <w:rFonts w:ascii="方正仿宋_GBK" w:eastAsia="方正仿宋_GBK" w:hAnsi="仿宋_GB2312" w:cs="仿宋_GB2312"/>
          <w:sz w:val="32"/>
          <w:lang w:bidi="ar"/>
        </w:rPr>
        <w:t>我</w:t>
      </w:r>
      <w:r>
        <w:rPr>
          <w:rFonts w:ascii="方正仿宋_GBK" w:eastAsia="方正仿宋_GBK" w:hAnsi="仿宋_GB2312" w:cs="仿宋_GB2312"/>
          <w:sz w:val="32"/>
          <w:lang w:bidi="ar"/>
        </w:rPr>
        <w:t>单位共有车辆</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辆，其中一般公务用车</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辆、执勤执法用车</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辆。2021年一般公共预算安排购置车辆</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 xml:space="preserve">辆，其中一般公务用车 </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辆、执勤执法用车</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辆。</w:t>
      </w:r>
    </w:p>
    <w:p w:rsidR="006E03A0" w:rsidRPr="00E80C04" w:rsidRDefault="001D0CA5">
      <w:pPr>
        <w:spacing w:line="594" w:lineRule="exact"/>
        <w:ind w:firstLineChars="200" w:firstLine="640"/>
        <w:rPr>
          <w:rFonts w:ascii="方正黑体_GBK" w:eastAsia="方正黑体_GBK" w:hint="default"/>
          <w:sz w:val="32"/>
          <w:szCs w:val="32"/>
        </w:rPr>
      </w:pPr>
      <w:r w:rsidRPr="00E80C04">
        <w:rPr>
          <w:rFonts w:ascii="方正黑体_GBK" w:eastAsia="方正黑体_GBK"/>
          <w:sz w:val="32"/>
          <w:szCs w:val="32"/>
        </w:rPr>
        <w:lastRenderedPageBreak/>
        <w:t>六、专业性名词解释</w:t>
      </w:r>
    </w:p>
    <w:p w:rsidR="006E03A0" w:rsidRDefault="001D0CA5">
      <w:pPr>
        <w:spacing w:line="594" w:lineRule="exact"/>
        <w:ind w:firstLineChars="200" w:firstLine="640"/>
        <w:rPr>
          <w:rFonts w:ascii="方正仿宋_GBK" w:eastAsia="方正仿宋_GBK" w:hint="default"/>
          <w:sz w:val="32"/>
          <w:szCs w:val="32"/>
        </w:rPr>
      </w:pPr>
      <w:r w:rsidRPr="00E80C04">
        <w:rPr>
          <w:rFonts w:ascii="方正楷体_GBK" w:eastAsia="方正楷体_GBK"/>
          <w:sz w:val="32"/>
          <w:szCs w:val="32"/>
        </w:rPr>
        <w:t>（一）财政拨款收入。</w:t>
      </w:r>
      <w:r>
        <w:rPr>
          <w:rFonts w:ascii="方正仿宋_GBK" w:eastAsia="方正仿宋_GBK"/>
          <w:sz w:val="32"/>
          <w:szCs w:val="32"/>
        </w:rPr>
        <w:t>指本年度从本级财政部门取得的财政拨款，包括一般公共预算财政拨款和政府性基金预算财政拨款。</w:t>
      </w:r>
    </w:p>
    <w:p w:rsidR="006E03A0" w:rsidRDefault="001D0CA5">
      <w:pPr>
        <w:spacing w:line="594" w:lineRule="exact"/>
        <w:ind w:firstLineChars="200" w:firstLine="640"/>
        <w:rPr>
          <w:rFonts w:ascii="方正仿宋_GBK" w:eastAsia="方正仿宋_GBK" w:hint="default"/>
          <w:sz w:val="32"/>
          <w:szCs w:val="32"/>
        </w:rPr>
      </w:pPr>
      <w:r w:rsidRPr="00E80C04">
        <w:rPr>
          <w:rFonts w:ascii="方正楷体_GBK" w:eastAsia="方正楷体_GBK"/>
          <w:sz w:val="32"/>
          <w:szCs w:val="32"/>
        </w:rPr>
        <w:t>（二）其他收入。</w:t>
      </w:r>
      <w:r>
        <w:rPr>
          <w:rFonts w:ascii="方正仿宋_GBK" w:eastAsia="方正仿宋_GBK"/>
          <w:sz w:val="32"/>
          <w:szCs w:val="32"/>
        </w:rPr>
        <w:t>指单位取得的除“财政拨款收入”、“事业收入”、“经营收入”等以外的收入。</w:t>
      </w:r>
    </w:p>
    <w:p w:rsidR="006E03A0" w:rsidRDefault="001D0CA5">
      <w:pPr>
        <w:spacing w:line="594" w:lineRule="exact"/>
        <w:ind w:firstLineChars="200" w:firstLine="640"/>
        <w:rPr>
          <w:rFonts w:ascii="方正仿宋_GBK" w:eastAsia="方正仿宋_GBK" w:hint="default"/>
          <w:sz w:val="32"/>
          <w:szCs w:val="32"/>
        </w:rPr>
      </w:pPr>
      <w:r w:rsidRPr="00E80C04">
        <w:rPr>
          <w:rFonts w:ascii="方正楷体_GBK" w:eastAsia="方正楷体_GBK"/>
          <w:sz w:val="32"/>
          <w:szCs w:val="32"/>
        </w:rPr>
        <w:t>（三）基本支出。</w:t>
      </w:r>
      <w:r>
        <w:rPr>
          <w:rFonts w:ascii="方正仿宋_GBK" w:eastAsia="方正仿宋_GBK"/>
          <w:sz w:val="32"/>
          <w:szCs w:val="32"/>
        </w:rPr>
        <w:t>指为保障机构正常运转、完成日常工作任务而发生的人员经费和公用经费。</w:t>
      </w:r>
    </w:p>
    <w:p w:rsidR="006E03A0" w:rsidRDefault="001D0CA5">
      <w:pPr>
        <w:spacing w:line="594" w:lineRule="exact"/>
        <w:ind w:firstLineChars="200" w:firstLine="640"/>
        <w:rPr>
          <w:rFonts w:ascii="方正仿宋_GBK" w:eastAsia="方正仿宋_GBK" w:hint="default"/>
          <w:sz w:val="32"/>
          <w:szCs w:val="32"/>
        </w:rPr>
      </w:pPr>
      <w:r w:rsidRPr="00E80C04">
        <w:rPr>
          <w:rFonts w:ascii="方正楷体_GBK" w:eastAsia="方正楷体_GBK"/>
          <w:sz w:val="32"/>
          <w:szCs w:val="32"/>
        </w:rPr>
        <w:t>（四）项目支出。</w:t>
      </w:r>
      <w:r>
        <w:rPr>
          <w:rFonts w:ascii="方正仿宋_GBK" w:eastAsia="方正仿宋_GBK"/>
          <w:sz w:val="32"/>
          <w:szCs w:val="32"/>
        </w:rPr>
        <w:t>指在基本支出之外为完成特定行政任务和事业发展目标所发生的支出。</w:t>
      </w:r>
    </w:p>
    <w:p w:rsidR="006E03A0" w:rsidRDefault="001D0CA5">
      <w:pPr>
        <w:spacing w:line="594" w:lineRule="exact"/>
        <w:ind w:firstLineChars="200" w:firstLine="640"/>
        <w:rPr>
          <w:rFonts w:ascii="方正仿宋_GBK" w:eastAsia="方正仿宋_GBK" w:hint="default"/>
          <w:sz w:val="32"/>
          <w:szCs w:val="32"/>
        </w:rPr>
      </w:pPr>
      <w:r w:rsidRPr="00E80C04">
        <w:rPr>
          <w:rFonts w:ascii="方正楷体_GBK" w:eastAsia="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6E03A0" w:rsidRDefault="001D0CA5">
      <w:pPr>
        <w:spacing w:line="594" w:lineRule="exact"/>
        <w:ind w:firstLineChars="200" w:firstLine="640"/>
        <w:rPr>
          <w:rFonts w:ascii="方正仿宋_GBK" w:eastAsia="方正仿宋_GBK" w:hint="default"/>
          <w:sz w:val="32"/>
          <w:szCs w:val="32"/>
        </w:rPr>
      </w:pPr>
      <w:r>
        <w:rPr>
          <w:rFonts w:ascii="方正仿宋_GBK" w:eastAsia="方正仿宋_GBK"/>
          <w:sz w:val="32"/>
          <w:szCs w:val="32"/>
        </w:rPr>
        <w:t>（部门预算公开联系人：李秋，联系方式：13883037535）</w:t>
      </w:r>
    </w:p>
    <w:p w:rsidR="006E03A0" w:rsidRDefault="006E03A0">
      <w:pPr>
        <w:rPr>
          <w:rFonts w:hint="default"/>
        </w:rPr>
      </w:pPr>
    </w:p>
    <w:sectPr w:rsidR="006E03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AF" w:rsidRDefault="00C03FAF" w:rsidP="00FB59F0">
      <w:pPr>
        <w:rPr>
          <w:rFonts w:hint="default"/>
        </w:rPr>
      </w:pPr>
      <w:r>
        <w:separator/>
      </w:r>
    </w:p>
  </w:endnote>
  <w:endnote w:type="continuationSeparator" w:id="0">
    <w:p w:rsidR="00C03FAF" w:rsidRDefault="00C03FAF" w:rsidP="00FB59F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AF" w:rsidRDefault="00C03FAF" w:rsidP="00FB59F0">
      <w:pPr>
        <w:rPr>
          <w:rFonts w:hint="default"/>
        </w:rPr>
      </w:pPr>
      <w:r>
        <w:separator/>
      </w:r>
    </w:p>
  </w:footnote>
  <w:footnote w:type="continuationSeparator" w:id="0">
    <w:p w:rsidR="00C03FAF" w:rsidRDefault="00C03FAF" w:rsidP="00FB59F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E3EA5"/>
    <w:multiLevelType w:val="singleLevel"/>
    <w:tmpl w:val="5DFE3EA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D471D"/>
    <w:rsid w:val="001D0CA5"/>
    <w:rsid w:val="001D2CAF"/>
    <w:rsid w:val="002931DF"/>
    <w:rsid w:val="002A2324"/>
    <w:rsid w:val="002B3E1F"/>
    <w:rsid w:val="003332E0"/>
    <w:rsid w:val="003C65B2"/>
    <w:rsid w:val="00483D58"/>
    <w:rsid w:val="004D2091"/>
    <w:rsid w:val="00512444"/>
    <w:rsid w:val="00584492"/>
    <w:rsid w:val="00587434"/>
    <w:rsid w:val="00594CA3"/>
    <w:rsid w:val="00615C85"/>
    <w:rsid w:val="006763C1"/>
    <w:rsid w:val="006E03A0"/>
    <w:rsid w:val="00793B8D"/>
    <w:rsid w:val="007B4904"/>
    <w:rsid w:val="007E4A19"/>
    <w:rsid w:val="00883B91"/>
    <w:rsid w:val="00892F77"/>
    <w:rsid w:val="008E6056"/>
    <w:rsid w:val="00916DED"/>
    <w:rsid w:val="00930D8E"/>
    <w:rsid w:val="0094253E"/>
    <w:rsid w:val="009C6C3C"/>
    <w:rsid w:val="00AD7480"/>
    <w:rsid w:val="00B05C2C"/>
    <w:rsid w:val="00B201F0"/>
    <w:rsid w:val="00B45ED5"/>
    <w:rsid w:val="00BF0835"/>
    <w:rsid w:val="00C03FAF"/>
    <w:rsid w:val="00C1539E"/>
    <w:rsid w:val="00C354C1"/>
    <w:rsid w:val="00C57614"/>
    <w:rsid w:val="00C86D14"/>
    <w:rsid w:val="00D871AF"/>
    <w:rsid w:val="00E138DF"/>
    <w:rsid w:val="00E13EBC"/>
    <w:rsid w:val="00E160D2"/>
    <w:rsid w:val="00E5598C"/>
    <w:rsid w:val="00E807AC"/>
    <w:rsid w:val="00E80C04"/>
    <w:rsid w:val="00F77817"/>
    <w:rsid w:val="00FB59F0"/>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D47D5"/>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1E6"/>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CDA680"/>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4D4E22"/>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28E40A"/>
  <w15:docId w15:val="{2B7F6892-AB5A-4705-887E-6BF49314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cs="Times New Roman" w:hint="eastAsia"/>
      <w:kern w:val="2"/>
      <w:sz w:val="21"/>
    </w:rPr>
  </w:style>
  <w:style w:type="paragraph" w:styleId="4">
    <w:name w:val="heading 4"/>
    <w:basedOn w:val="a"/>
    <w:next w:val="a"/>
    <w:link w:val="40"/>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rPr>
      <w:rFonts w:hint="default"/>
      <w:szCs w:val="22"/>
    </w:rPr>
  </w:style>
  <w:style w:type="character" w:customStyle="1" w:styleId="40">
    <w:name w:val="标题 4 字符"/>
    <w:basedOn w:val="a0"/>
    <w:link w:val="4"/>
    <w:rPr>
      <w:rFonts w:ascii="Calibri Light" w:eastAsia="宋体" w:hAnsi="Calibri Light" w:cs="Times New Roman"/>
      <w:b/>
      <w:kern w:val="2"/>
      <w:sz w:val="28"/>
      <w:szCs w:val="28"/>
    </w:rPr>
  </w:style>
  <w:style w:type="character" w:customStyle="1" w:styleId="a6">
    <w:name w:val="页眉 字符"/>
    <w:basedOn w:val="a0"/>
    <w:link w:val="a5"/>
    <w:rPr>
      <w:rFonts w:cs="Times New Roman"/>
      <w:kern w:val="2"/>
      <w:sz w:val="18"/>
      <w:szCs w:val="18"/>
    </w:rPr>
  </w:style>
  <w:style w:type="character" w:customStyle="1" w:styleId="a4">
    <w:name w:val="页脚 字符"/>
    <w:basedOn w:val="a0"/>
    <w:link w:val="a3"/>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311</Words>
  <Characters>1777</Characters>
  <Application>Microsoft Office Word</Application>
  <DocSecurity>0</DocSecurity>
  <Lines>14</Lines>
  <Paragraphs>4</Paragraphs>
  <ScaleCrop>false</ScaleCrop>
  <Company>微软中国</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5</cp:revision>
  <dcterms:created xsi:type="dcterms:W3CDTF">2019-10-17T11:20:00Z</dcterms:created>
  <dcterms:modified xsi:type="dcterms:W3CDTF">2021-04-28T02:28:00Z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