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8C" w:rsidRDefault="00B85BAA">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重庆市第一〇四中学校</w:t>
      </w:r>
    </w:p>
    <w:p w:rsidR="00DD398C" w:rsidRDefault="00B85BAA">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DD398C" w:rsidRPr="00E2497D" w:rsidRDefault="00DD398C">
      <w:pPr>
        <w:spacing w:line="600" w:lineRule="exact"/>
        <w:ind w:left="640"/>
        <w:rPr>
          <w:rFonts w:ascii="方正黑体_GBK" w:eastAsia="方正黑体_GBK" w:hAnsi="黑体" w:cs="仿宋_GB2312" w:hint="default"/>
          <w:sz w:val="32"/>
        </w:rPr>
      </w:pPr>
    </w:p>
    <w:p w:rsidR="00DD398C" w:rsidRDefault="00B85BAA" w:rsidP="00E2497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DD398C" w:rsidRDefault="00B85BAA" w:rsidP="00E2497D">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DD398C" w:rsidRDefault="00B85BAA" w:rsidP="00E2497D">
      <w:pPr>
        <w:pStyle w:val="a3"/>
        <w:spacing w:before="0" w:beforeAutospacing="0" w:after="0" w:afterAutospacing="0" w:line="594" w:lineRule="exact"/>
        <w:ind w:firstLine="640"/>
        <w:rPr>
          <w:rFonts w:ascii="方正仿宋_GBK" w:eastAsia="方正仿宋_GBK"/>
          <w:sz w:val="32"/>
          <w:szCs w:val="32"/>
        </w:rPr>
      </w:pPr>
      <w:r>
        <w:rPr>
          <w:rFonts w:ascii="方正仿宋_GBK" w:eastAsia="方正仿宋_GBK" w:hint="eastAsia"/>
          <w:sz w:val="32"/>
          <w:szCs w:val="32"/>
        </w:rPr>
        <w:t>重庆</w:t>
      </w:r>
      <w:r>
        <w:rPr>
          <w:rFonts w:ascii="方正仿宋_GBK" w:eastAsia="方正仿宋_GBK"/>
          <w:sz w:val="32"/>
          <w:szCs w:val="32"/>
        </w:rPr>
        <w:t>市</w:t>
      </w:r>
      <w:r>
        <w:rPr>
          <w:rFonts w:ascii="方正仿宋_GBK" w:eastAsia="方正仿宋_GBK" w:hint="eastAsia"/>
          <w:sz w:val="32"/>
          <w:szCs w:val="32"/>
        </w:rPr>
        <w:t>第</w:t>
      </w:r>
      <w:r>
        <w:rPr>
          <w:rFonts w:ascii="方正仿宋_GBK" w:eastAsia="方正仿宋_GBK"/>
          <w:sz w:val="32"/>
          <w:szCs w:val="32"/>
        </w:rPr>
        <w:t>一</w:t>
      </w:r>
      <w:r>
        <w:rPr>
          <w:rFonts w:ascii="方正仿宋_GBK" w:eastAsia="方正仿宋_GBK" w:hint="eastAsia"/>
          <w:sz w:val="32"/>
          <w:szCs w:val="32"/>
        </w:rPr>
        <w:t>〇</w:t>
      </w:r>
      <w:r>
        <w:rPr>
          <w:rFonts w:ascii="方正仿宋_GBK" w:eastAsia="方正仿宋_GBK"/>
          <w:sz w:val="32"/>
          <w:szCs w:val="32"/>
        </w:rPr>
        <w:t>四中学校</w:t>
      </w:r>
      <w:r>
        <w:rPr>
          <w:rFonts w:ascii="方正仿宋_GBK" w:eastAsia="方正仿宋_GBK" w:hint="eastAsia"/>
          <w:sz w:val="32"/>
          <w:szCs w:val="32"/>
        </w:rPr>
        <w:t>建于1960年</w:t>
      </w:r>
      <w:r>
        <w:rPr>
          <w:rFonts w:ascii="方正仿宋_GBK" w:eastAsia="方正仿宋_GBK"/>
          <w:sz w:val="32"/>
          <w:szCs w:val="32"/>
        </w:rPr>
        <w:t>，</w:t>
      </w:r>
      <w:r>
        <w:rPr>
          <w:rFonts w:ascii="方正仿宋_GBK" w:eastAsia="方正仿宋_GBK" w:hint="eastAsia"/>
          <w:sz w:val="32"/>
          <w:szCs w:val="32"/>
        </w:rPr>
        <w:t>位于万</w:t>
      </w:r>
      <w:r>
        <w:rPr>
          <w:rFonts w:ascii="方正仿宋_GBK" w:eastAsia="方正仿宋_GBK"/>
          <w:sz w:val="32"/>
          <w:szCs w:val="32"/>
        </w:rPr>
        <w:t>盛城区西北角，近几年来，在各个方面的努力下，在设施设备、师资队伍、教风</w:t>
      </w:r>
      <w:r>
        <w:rPr>
          <w:rFonts w:ascii="方正仿宋_GBK" w:eastAsia="方正仿宋_GBK" w:hint="eastAsia"/>
          <w:sz w:val="32"/>
          <w:szCs w:val="32"/>
        </w:rPr>
        <w:t>校</w:t>
      </w:r>
      <w:r>
        <w:rPr>
          <w:rFonts w:ascii="方正仿宋_GBK" w:eastAsia="方正仿宋_GBK"/>
          <w:sz w:val="32"/>
          <w:szCs w:val="32"/>
        </w:rPr>
        <w:t>风、教育质量、育人环境、办学特色等方面</w:t>
      </w:r>
      <w:r>
        <w:rPr>
          <w:rFonts w:ascii="方正仿宋_GBK" w:eastAsia="方正仿宋_GBK" w:hint="eastAsia"/>
          <w:sz w:val="32"/>
          <w:szCs w:val="32"/>
        </w:rPr>
        <w:t>均凸现</w:t>
      </w:r>
      <w:r>
        <w:rPr>
          <w:rFonts w:ascii="方正仿宋_GBK" w:eastAsia="方正仿宋_GBK"/>
          <w:sz w:val="32"/>
          <w:szCs w:val="32"/>
        </w:rPr>
        <w:t>出了办学优势。</w:t>
      </w:r>
    </w:p>
    <w:p w:rsidR="00DD398C" w:rsidRDefault="00B85BAA" w:rsidP="00E2497D">
      <w:pPr>
        <w:pStyle w:val="a3"/>
        <w:spacing w:before="0" w:beforeAutospacing="0" w:after="0" w:afterAutospacing="0" w:line="594" w:lineRule="exact"/>
        <w:ind w:firstLine="640"/>
        <w:rPr>
          <w:rFonts w:ascii="方正仿宋_GBK" w:eastAsia="方正仿宋_GBK"/>
          <w:sz w:val="32"/>
          <w:szCs w:val="32"/>
        </w:rPr>
      </w:pPr>
      <w:r>
        <w:rPr>
          <w:rFonts w:ascii="方正仿宋_GBK" w:eastAsia="方正仿宋_GBK" w:hint="eastAsia"/>
          <w:sz w:val="32"/>
          <w:szCs w:val="32"/>
        </w:rPr>
        <w:t>1、贯彻执行党和国家关于教育工作的方针政策、法律、法规，承办万盛经开区教育局和上级部门交办的其它工作。</w:t>
      </w:r>
    </w:p>
    <w:p w:rsidR="00DD398C" w:rsidRDefault="00B85BAA" w:rsidP="00E2497D">
      <w:pPr>
        <w:pStyle w:val="a3"/>
        <w:spacing w:before="0" w:beforeAutospacing="0" w:after="0" w:afterAutospacing="0" w:line="594" w:lineRule="exact"/>
        <w:ind w:firstLine="640"/>
        <w:rPr>
          <w:rFonts w:ascii="方正仿宋_GBK" w:eastAsia="方正仿宋_GBK"/>
          <w:sz w:val="32"/>
          <w:szCs w:val="32"/>
        </w:rPr>
      </w:pPr>
      <w:r>
        <w:rPr>
          <w:rFonts w:ascii="方正仿宋_GBK" w:eastAsia="方正仿宋_GBK" w:hint="eastAsia"/>
          <w:sz w:val="32"/>
          <w:szCs w:val="32"/>
        </w:rPr>
        <w:t>2、实施初中学历教育，促进基础教育发展。</w:t>
      </w:r>
    </w:p>
    <w:p w:rsidR="00DD398C" w:rsidRDefault="00B85BAA" w:rsidP="00E2497D">
      <w:pPr>
        <w:pStyle w:val="a3"/>
        <w:spacing w:before="0" w:beforeAutospacing="0" w:after="0" w:afterAutospacing="0" w:line="594" w:lineRule="exact"/>
        <w:ind w:firstLine="640"/>
        <w:rPr>
          <w:rFonts w:ascii="方正仿宋_GBK" w:eastAsia="方正仿宋_GBK"/>
          <w:sz w:val="32"/>
          <w:szCs w:val="32"/>
        </w:rPr>
      </w:pPr>
      <w:r>
        <w:rPr>
          <w:rFonts w:ascii="方正仿宋_GBK" w:eastAsia="方正仿宋_GBK" w:hint="eastAsia"/>
          <w:sz w:val="32"/>
          <w:szCs w:val="32"/>
        </w:rPr>
        <w:t>3、组织开展本校教育教学工作，负责本校教育教学的具体管理，负责本校教学管理及教研教改工作，全面推进素质教育的实施。</w:t>
      </w:r>
    </w:p>
    <w:p w:rsidR="00DD398C" w:rsidRDefault="00B85BAA" w:rsidP="00E2497D">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DD398C" w:rsidRDefault="00B85BAA" w:rsidP="00E2497D">
      <w:pPr>
        <w:pStyle w:val="a4"/>
        <w:tabs>
          <w:tab w:val="center" w:pos="4153"/>
          <w:tab w:val="left" w:pos="7275"/>
        </w:tabs>
        <w:spacing w:line="594" w:lineRule="exact"/>
        <w:ind w:firstLine="640"/>
        <w:jc w:val="left"/>
        <w:rPr>
          <w:rFonts w:ascii="方正仿宋_GBK" w:eastAsia="方正仿宋_GBK" w:hAnsi="仿宋_GB2312" w:cs="仿宋_GB2312"/>
          <w:sz w:val="32"/>
        </w:rPr>
      </w:pPr>
      <w:r>
        <w:rPr>
          <w:rFonts w:ascii="方正仿宋_GBK" w:eastAsia="方正仿宋_GBK" w:hint="eastAsia"/>
          <w:sz w:val="32"/>
          <w:szCs w:val="32"/>
        </w:rPr>
        <w:t>重庆</w:t>
      </w:r>
      <w:r>
        <w:rPr>
          <w:rFonts w:ascii="方正仿宋_GBK" w:eastAsia="方正仿宋_GBK"/>
          <w:sz w:val="32"/>
          <w:szCs w:val="32"/>
        </w:rPr>
        <w:t>市</w:t>
      </w:r>
      <w:r>
        <w:rPr>
          <w:rFonts w:ascii="方正仿宋_GBK" w:eastAsia="方正仿宋_GBK" w:hint="eastAsia"/>
          <w:sz w:val="32"/>
          <w:szCs w:val="32"/>
        </w:rPr>
        <w:t>第</w:t>
      </w:r>
      <w:r>
        <w:rPr>
          <w:rFonts w:ascii="方正仿宋_GBK" w:eastAsia="方正仿宋_GBK"/>
          <w:sz w:val="32"/>
          <w:szCs w:val="32"/>
        </w:rPr>
        <w:t>一</w:t>
      </w:r>
      <w:r>
        <w:rPr>
          <w:rFonts w:ascii="方正仿宋_GBK" w:eastAsia="方正仿宋_GBK" w:hint="eastAsia"/>
          <w:sz w:val="32"/>
          <w:szCs w:val="32"/>
        </w:rPr>
        <w:t>〇</w:t>
      </w:r>
      <w:r>
        <w:rPr>
          <w:rFonts w:ascii="方正仿宋_GBK" w:eastAsia="方正仿宋_GBK"/>
          <w:sz w:val="32"/>
          <w:szCs w:val="32"/>
        </w:rPr>
        <w:t>四中学校</w:t>
      </w:r>
      <w:r w:rsidR="00376F17">
        <w:rPr>
          <w:rFonts w:ascii="方正仿宋_GBK" w:eastAsia="方正仿宋_GBK" w:hint="eastAsia"/>
          <w:sz w:val="32"/>
          <w:szCs w:val="32"/>
        </w:rPr>
        <w:t>有</w:t>
      </w:r>
      <w:r>
        <w:rPr>
          <w:rFonts w:ascii="方正仿宋_GBK" w:eastAsia="方正仿宋_GBK" w:hAnsi="仿宋_GB2312" w:cs="仿宋_GB2312" w:hint="eastAsia"/>
          <w:sz w:val="32"/>
        </w:rPr>
        <w:t>五个</w:t>
      </w:r>
      <w:r w:rsidR="00376F17">
        <w:rPr>
          <w:rFonts w:ascii="方正仿宋_GBK" w:eastAsia="方正仿宋_GBK" w:hAnsi="仿宋_GB2312" w:cs="仿宋_GB2312" w:hint="eastAsia"/>
          <w:sz w:val="32"/>
        </w:rPr>
        <w:t>内设</w:t>
      </w:r>
      <w:r w:rsidR="00376F17">
        <w:rPr>
          <w:rFonts w:ascii="方正仿宋_GBK" w:eastAsia="方正仿宋_GBK" w:hAnsi="仿宋_GB2312" w:cs="仿宋_GB2312" w:hint="eastAsia"/>
          <w:sz w:val="32"/>
        </w:rPr>
        <w:t>职能</w:t>
      </w:r>
      <w:r w:rsidR="00376F17">
        <w:rPr>
          <w:rFonts w:ascii="方正仿宋_GBK" w:eastAsia="方正仿宋_GBK" w:hAnsi="仿宋_GB2312" w:cs="仿宋_GB2312"/>
          <w:sz w:val="32"/>
        </w:rPr>
        <w:t>部门</w:t>
      </w:r>
      <w:r>
        <w:rPr>
          <w:rFonts w:ascii="方正仿宋_GBK" w:eastAsia="方正仿宋_GBK" w:hAnsi="仿宋_GB2312" w:cs="仿宋_GB2312" w:hint="eastAsia"/>
          <w:sz w:val="32"/>
        </w:rPr>
        <w:t>，分别是办公室</w:t>
      </w:r>
      <w:r>
        <w:rPr>
          <w:rFonts w:ascii="方正仿宋_GBK" w:eastAsia="方正仿宋_GBK" w:hAnsi="仿宋_GB2312" w:cs="仿宋_GB2312"/>
          <w:sz w:val="32"/>
        </w:rPr>
        <w:t>、教务处、</w:t>
      </w:r>
      <w:r>
        <w:rPr>
          <w:rFonts w:ascii="方正仿宋_GBK" w:eastAsia="方正仿宋_GBK" w:hAnsi="仿宋_GB2312" w:cs="仿宋_GB2312" w:hint="eastAsia"/>
          <w:sz w:val="32"/>
        </w:rPr>
        <w:t>德育</w:t>
      </w:r>
      <w:r>
        <w:rPr>
          <w:rFonts w:ascii="方正仿宋_GBK" w:eastAsia="方正仿宋_GBK" w:hAnsi="仿宋_GB2312" w:cs="仿宋_GB2312"/>
          <w:sz w:val="32"/>
        </w:rPr>
        <w:t>处、教科处、总务处</w:t>
      </w:r>
      <w:r>
        <w:rPr>
          <w:rFonts w:ascii="方正仿宋_GBK" w:eastAsia="方正仿宋_GBK" w:hAnsi="仿宋_GB2312" w:cs="仿宋_GB2312" w:hint="eastAsia"/>
          <w:sz w:val="32"/>
        </w:rPr>
        <w:t>。</w:t>
      </w:r>
      <w:bookmarkStart w:id="0" w:name="_GoBack"/>
      <w:bookmarkEnd w:id="0"/>
    </w:p>
    <w:p w:rsidR="00DD398C" w:rsidRDefault="00B85BAA" w:rsidP="00E2497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DD398C" w:rsidRDefault="00B85BAA" w:rsidP="00E2497D">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Pr>
          <w:rFonts w:ascii="方正仿宋_GBK" w:eastAsia="方正仿宋_GBK" w:hAnsi="仿宋_GB2312" w:cs="仿宋_GB2312" w:hint="default"/>
          <w:sz w:val="32"/>
        </w:rPr>
        <w:t>2161.06</w:t>
      </w:r>
      <w:r>
        <w:rPr>
          <w:rFonts w:ascii="方正仿宋_GBK" w:eastAsia="方正仿宋_GBK" w:hAnsi="仿宋_GB2312" w:cs="仿宋_GB2312"/>
          <w:sz w:val="32"/>
        </w:rPr>
        <w:t>万元，其中：一般公共预算拨款</w:t>
      </w:r>
      <w:r>
        <w:rPr>
          <w:rFonts w:ascii="方正仿宋_GBK" w:eastAsia="方正仿宋_GBK" w:hAnsi="仿宋_GB2312" w:cs="仿宋_GB2312" w:hint="default"/>
          <w:sz w:val="32"/>
        </w:rPr>
        <w:t>2161.06</w:t>
      </w:r>
      <w:r>
        <w:rPr>
          <w:rFonts w:ascii="方正仿宋_GBK" w:eastAsia="方正仿宋_GBK" w:hAnsi="仿宋_GB2312" w:cs="仿宋_GB2312"/>
          <w:sz w:val="32"/>
        </w:rPr>
        <w:t>万元，政府性基金预算拨款</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万元，事业收入</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万元，其他收入</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万元,上</w:t>
      </w:r>
      <w:r>
        <w:rPr>
          <w:rFonts w:ascii="方正仿宋_GBK" w:eastAsia="方正仿宋_GBK" w:hAnsi="仿宋_GB2312" w:cs="仿宋_GB2312"/>
          <w:sz w:val="32"/>
        </w:rPr>
        <w:lastRenderedPageBreak/>
        <w:t>年结转</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万元。收入较2020年增加</w:t>
      </w:r>
      <w:r>
        <w:rPr>
          <w:rFonts w:ascii="方正仿宋_GBK" w:eastAsia="方正仿宋_GBK" w:hAnsi="仿宋_GB2312" w:cs="仿宋_GB2312" w:hint="default"/>
          <w:sz w:val="32"/>
        </w:rPr>
        <w:t>368.76</w:t>
      </w:r>
      <w:r>
        <w:rPr>
          <w:rFonts w:ascii="方正仿宋_GBK" w:eastAsia="方正仿宋_GBK" w:hAnsi="仿宋_GB2312" w:cs="仿宋_GB2312"/>
          <w:sz w:val="32"/>
        </w:rPr>
        <w:t>万元，主要是综合目标</w:t>
      </w:r>
      <w:r>
        <w:rPr>
          <w:rFonts w:ascii="方正仿宋_GBK" w:eastAsia="方正仿宋_GBK" w:hAnsi="仿宋_GB2312" w:cs="仿宋_GB2312" w:hint="default"/>
          <w:sz w:val="32"/>
        </w:rPr>
        <w:t>考核、健康休养费等经费</w:t>
      </w:r>
      <w:r>
        <w:rPr>
          <w:rFonts w:ascii="方正仿宋_GBK" w:eastAsia="方正仿宋_GBK" w:hAnsi="仿宋_GB2312" w:cs="仿宋_GB2312"/>
          <w:sz w:val="32"/>
        </w:rPr>
        <w:t>拨款增加</w:t>
      </w:r>
      <w:r>
        <w:rPr>
          <w:rFonts w:ascii="方正仿宋_GBK" w:eastAsia="方正仿宋_GBK" w:hAnsi="仿宋_GB2312" w:cs="仿宋_GB2312" w:hint="default"/>
          <w:sz w:val="32"/>
        </w:rPr>
        <w:t>368.76</w:t>
      </w:r>
      <w:r>
        <w:rPr>
          <w:rFonts w:ascii="方正仿宋_GBK" w:eastAsia="方正仿宋_GBK" w:hAnsi="仿宋_GB2312" w:cs="仿宋_GB2312"/>
          <w:sz w:val="32"/>
        </w:rPr>
        <w:t>万元。</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w:t>
      </w:r>
      <w:r>
        <w:rPr>
          <w:rFonts w:ascii="方正仿宋_GBK" w:eastAsia="方正仿宋_GBK" w:hAnsi="仿宋_GB2312" w:cs="仿宋_GB2312" w:hint="default"/>
          <w:sz w:val="32"/>
        </w:rPr>
        <w:t>2161.06</w:t>
      </w:r>
      <w:r>
        <w:rPr>
          <w:rFonts w:ascii="方正仿宋_GBK" w:eastAsia="方正仿宋_GBK" w:hAnsi="仿宋_GB2312" w:cs="仿宋_GB2312"/>
          <w:sz w:val="32"/>
        </w:rPr>
        <w:t>万元，其中：教育支出预算</w:t>
      </w:r>
      <w:r>
        <w:rPr>
          <w:rFonts w:ascii="方正仿宋_GBK" w:eastAsia="方正仿宋_GBK" w:hAnsi="仿宋_GB2312" w:cs="仿宋_GB2312" w:hint="default"/>
          <w:sz w:val="32"/>
        </w:rPr>
        <w:t>1604.23</w:t>
      </w:r>
      <w:r>
        <w:rPr>
          <w:rFonts w:ascii="方正仿宋_GBK" w:eastAsia="方正仿宋_GBK" w:hAnsi="仿宋_GB2312" w:cs="仿宋_GB2312"/>
          <w:sz w:val="32"/>
        </w:rPr>
        <w:t>万元，社会保障和就业支出预算</w:t>
      </w:r>
      <w:r>
        <w:rPr>
          <w:rFonts w:ascii="方正仿宋_GBK" w:eastAsia="方正仿宋_GBK" w:hAnsi="仿宋_GB2312" w:cs="仿宋_GB2312" w:hint="default"/>
          <w:sz w:val="32"/>
        </w:rPr>
        <w:t>323.21</w:t>
      </w:r>
      <w:r>
        <w:rPr>
          <w:rFonts w:ascii="方正仿宋_GBK" w:eastAsia="方正仿宋_GBK" w:hAnsi="仿宋_GB2312" w:cs="仿宋_GB2312"/>
          <w:sz w:val="32"/>
        </w:rPr>
        <w:t>万元，卫生健康支出预算</w:t>
      </w:r>
      <w:r>
        <w:rPr>
          <w:rFonts w:ascii="方正仿宋_GBK" w:eastAsia="方正仿宋_GBK" w:hAnsi="仿宋_GB2312" w:cs="仿宋_GB2312" w:hint="default"/>
          <w:sz w:val="32"/>
        </w:rPr>
        <w:t>119.77</w:t>
      </w:r>
      <w:r>
        <w:rPr>
          <w:rFonts w:ascii="方正仿宋_GBK" w:eastAsia="方正仿宋_GBK" w:hAnsi="仿宋_GB2312" w:cs="仿宋_GB2312"/>
          <w:sz w:val="32"/>
        </w:rPr>
        <w:t>万元，住房保障支出预算</w:t>
      </w:r>
      <w:r>
        <w:rPr>
          <w:rFonts w:ascii="方正仿宋_GBK" w:eastAsia="方正仿宋_GBK" w:hAnsi="仿宋_GB2312" w:cs="仿宋_GB2312" w:hint="default"/>
          <w:sz w:val="32"/>
        </w:rPr>
        <w:t>113.85</w:t>
      </w:r>
      <w:r>
        <w:rPr>
          <w:rFonts w:ascii="方正仿宋_GBK" w:eastAsia="方正仿宋_GBK" w:hAnsi="仿宋_GB2312" w:cs="仿宋_GB2312"/>
          <w:sz w:val="32"/>
        </w:rPr>
        <w:t>万元。支出预算较2020年增加</w:t>
      </w:r>
      <w:r>
        <w:rPr>
          <w:rFonts w:ascii="方正仿宋_GBK" w:eastAsia="方正仿宋_GBK" w:hAnsi="仿宋_GB2312" w:cs="仿宋_GB2312" w:hint="default"/>
          <w:sz w:val="32"/>
        </w:rPr>
        <w:t>368.76</w:t>
      </w:r>
      <w:r>
        <w:rPr>
          <w:rFonts w:ascii="方正仿宋_GBK" w:eastAsia="方正仿宋_GBK" w:hAnsi="仿宋_GB2312" w:cs="仿宋_GB2312"/>
          <w:sz w:val="32"/>
        </w:rPr>
        <w:t>万元，主要是基本支出预算增加</w:t>
      </w:r>
      <w:r>
        <w:rPr>
          <w:rFonts w:ascii="方正仿宋_GBK" w:eastAsia="方正仿宋_GBK" w:hAnsi="仿宋_GB2312" w:cs="仿宋_GB2312" w:hint="default"/>
          <w:sz w:val="32"/>
        </w:rPr>
        <w:t>238.31</w:t>
      </w:r>
      <w:r>
        <w:rPr>
          <w:rFonts w:ascii="方正仿宋_GBK" w:eastAsia="方正仿宋_GBK" w:hAnsi="仿宋_GB2312" w:cs="仿宋_GB2312"/>
          <w:sz w:val="32"/>
        </w:rPr>
        <w:t>万元，项目支出预算增加</w:t>
      </w:r>
      <w:r>
        <w:rPr>
          <w:rFonts w:ascii="方正仿宋_GBK" w:eastAsia="方正仿宋_GBK" w:hAnsi="仿宋_GB2312" w:cs="仿宋_GB2312" w:hint="default"/>
          <w:sz w:val="32"/>
        </w:rPr>
        <w:t>130.45</w:t>
      </w:r>
      <w:r>
        <w:rPr>
          <w:rFonts w:ascii="方正仿宋_GBK" w:eastAsia="方正仿宋_GBK" w:hAnsi="仿宋_GB2312" w:cs="仿宋_GB2312"/>
          <w:sz w:val="32"/>
        </w:rPr>
        <w:t>万元。</w:t>
      </w:r>
    </w:p>
    <w:p w:rsidR="00DD398C" w:rsidRDefault="00B85BAA" w:rsidP="00E2497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DD398C" w:rsidRPr="00E2497D" w:rsidRDefault="00B85BAA" w:rsidP="00E2497D">
      <w:pPr>
        <w:pStyle w:val="a3"/>
        <w:spacing w:before="0" w:beforeAutospacing="0" w:after="0" w:afterAutospacing="0" w:line="594" w:lineRule="exact"/>
        <w:ind w:firstLineChars="200" w:firstLine="640"/>
        <w:rPr>
          <w:rFonts w:ascii="方正仿宋_GBK" w:eastAsia="方正仿宋_GBK"/>
          <w:sz w:val="32"/>
          <w:szCs w:val="32"/>
        </w:rPr>
      </w:pPr>
      <w:r>
        <w:rPr>
          <w:rFonts w:ascii="方正仿宋_GBK" w:eastAsia="方正仿宋_GBK" w:hAnsi="仿宋_GB2312" w:cs="仿宋_GB2312"/>
          <w:sz w:val="32"/>
        </w:rPr>
        <w:t>2021年一般公共预算财政拨款收入2161.06万元，一般公共预算财政拨款支出2161.06万元，比2020年增加368.76万元。其中：基本支出1954.35万元，比2020年增加238.31万元，主要原因是</w:t>
      </w:r>
      <w:r>
        <w:rPr>
          <w:rFonts w:ascii="方正仿宋_GBK" w:eastAsia="方正仿宋_GBK" w:hint="eastAsia"/>
          <w:sz w:val="32"/>
          <w:szCs w:val="32"/>
        </w:rPr>
        <w:t>主要原因是综合目标考核、健康</w:t>
      </w:r>
      <w:r w:rsidR="00177350" w:rsidRPr="00E2497D">
        <w:rPr>
          <w:rFonts w:ascii="方正仿宋_GBK" w:eastAsia="方正仿宋_GBK" w:hAnsi="仿宋_GB2312" w:cs="仿宋_GB2312" w:hint="eastAsia"/>
          <w:sz w:val="32"/>
        </w:rPr>
        <w:t>休</w:t>
      </w:r>
      <w:r>
        <w:rPr>
          <w:rFonts w:ascii="方正仿宋_GBK" w:eastAsia="方正仿宋_GBK" w:hint="eastAsia"/>
          <w:sz w:val="32"/>
          <w:szCs w:val="32"/>
        </w:rPr>
        <w:t>养费预算标准提高等，主要用于保障全校在职人员工资福利及社会保险缴费，离休人员离休费，退休人员补助等；</w:t>
      </w:r>
      <w:r>
        <w:rPr>
          <w:rFonts w:ascii="方正仿宋_GBK" w:eastAsia="方正仿宋_GBK" w:hAnsi="仿宋_GB2312" w:cs="仿宋_GB2312"/>
          <w:sz w:val="32"/>
        </w:rPr>
        <w:t>项目支出206.70万元，比2020年增加</w:t>
      </w:r>
      <w:r>
        <w:rPr>
          <w:rFonts w:ascii="方正仿宋_GBK" w:eastAsia="方正仿宋_GBK" w:hAnsi="仿宋_GB2312" w:cs="仿宋_GB2312" w:hint="eastAsia"/>
          <w:sz w:val="32"/>
        </w:rPr>
        <w:t>1</w:t>
      </w:r>
      <w:r>
        <w:rPr>
          <w:rFonts w:ascii="方正仿宋_GBK" w:eastAsia="方正仿宋_GBK" w:hAnsi="仿宋_GB2312" w:cs="仿宋_GB2312"/>
          <w:sz w:val="32"/>
        </w:rPr>
        <w:t>30.45万元，</w:t>
      </w:r>
      <w:r>
        <w:rPr>
          <w:rFonts w:ascii="方正仿宋_GBK" w:eastAsia="方正仿宋_GBK" w:hint="eastAsia"/>
          <w:sz w:val="32"/>
          <w:szCs w:val="32"/>
        </w:rPr>
        <w:t>原因是义务教育公用经费</w:t>
      </w:r>
      <w:r w:rsidR="00177350" w:rsidRPr="00E2497D">
        <w:rPr>
          <w:rFonts w:ascii="方正仿宋_GBK" w:eastAsia="方正仿宋_GBK" w:hint="eastAsia"/>
          <w:sz w:val="32"/>
          <w:szCs w:val="32"/>
        </w:rPr>
        <w:t>增加</w:t>
      </w:r>
      <w:r>
        <w:rPr>
          <w:rFonts w:ascii="方正仿宋_GBK" w:eastAsia="方正仿宋_GBK" w:hint="eastAsia"/>
          <w:sz w:val="32"/>
          <w:szCs w:val="32"/>
        </w:rPr>
        <w:t>、学生资助</w:t>
      </w:r>
      <w:r w:rsidR="00177350" w:rsidRPr="00E2497D">
        <w:rPr>
          <w:rFonts w:ascii="方正仿宋_GBK" w:eastAsia="方正仿宋_GBK" w:hint="eastAsia"/>
          <w:sz w:val="32"/>
          <w:szCs w:val="32"/>
        </w:rPr>
        <w:t>由</w:t>
      </w:r>
      <w:r w:rsidR="00177350" w:rsidRPr="00E2497D">
        <w:rPr>
          <w:rFonts w:ascii="方正仿宋_GBK" w:eastAsia="方正仿宋_GBK"/>
          <w:sz w:val="32"/>
          <w:szCs w:val="32"/>
        </w:rPr>
        <w:t>教育局统一预算调整为单位预算</w:t>
      </w:r>
      <w:r w:rsidR="00177350">
        <w:rPr>
          <w:rFonts w:ascii="方正仿宋_GBK" w:eastAsia="方正仿宋_GBK" w:hint="eastAsia"/>
          <w:sz w:val="32"/>
          <w:szCs w:val="32"/>
        </w:rPr>
        <w:t>等，主要用于学校办公</w:t>
      </w:r>
      <w:r w:rsidR="00177350" w:rsidRPr="00E2497D">
        <w:rPr>
          <w:rFonts w:ascii="方正仿宋_GBK" w:eastAsia="方正仿宋_GBK" w:hint="eastAsia"/>
          <w:sz w:val="32"/>
          <w:szCs w:val="32"/>
        </w:rPr>
        <w:t>等日常</w:t>
      </w:r>
      <w:r w:rsidR="00177350" w:rsidRPr="00E2497D">
        <w:rPr>
          <w:rFonts w:ascii="方正仿宋_GBK" w:eastAsia="方正仿宋_GBK"/>
          <w:sz w:val="32"/>
          <w:szCs w:val="32"/>
        </w:rPr>
        <w:t>运转</w:t>
      </w:r>
      <w:r>
        <w:rPr>
          <w:rFonts w:ascii="方正仿宋_GBK" w:eastAsia="方正仿宋_GBK" w:hint="eastAsia"/>
          <w:sz w:val="32"/>
          <w:szCs w:val="32"/>
        </w:rPr>
        <w:t>，临聘人员支出、</w:t>
      </w:r>
      <w:r w:rsidR="00177350" w:rsidRPr="00E2497D">
        <w:rPr>
          <w:rFonts w:ascii="方正仿宋_GBK" w:eastAsia="方正仿宋_GBK" w:hint="eastAsia"/>
          <w:sz w:val="32"/>
          <w:szCs w:val="32"/>
        </w:rPr>
        <w:t>学生资助</w:t>
      </w:r>
      <w:r w:rsidR="00177350" w:rsidRPr="00E2497D">
        <w:rPr>
          <w:rFonts w:ascii="方正仿宋_GBK" w:eastAsia="方正仿宋_GBK"/>
          <w:sz w:val="32"/>
          <w:szCs w:val="32"/>
        </w:rPr>
        <w:t>、退休人员活动</w:t>
      </w:r>
      <w:r>
        <w:rPr>
          <w:rFonts w:ascii="方正仿宋_GBK" w:eastAsia="方正仿宋_GBK" w:hint="eastAsia"/>
          <w:sz w:val="32"/>
          <w:szCs w:val="32"/>
        </w:rPr>
        <w:t>等。</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仿宋_GBK" w:eastAsia="方正仿宋_GBK"/>
          <w:sz w:val="32"/>
          <w:szCs w:val="32"/>
        </w:rPr>
        <w:t>重庆市第一〇四中学校</w:t>
      </w:r>
      <w:r>
        <w:rPr>
          <w:rFonts w:ascii="方正仿宋_GBK" w:eastAsia="方正仿宋_GBK" w:hAnsi="仿宋_GB2312" w:cs="仿宋_GB2312"/>
          <w:sz w:val="32"/>
        </w:rPr>
        <w:t>2021年无使用政府性基金预算拨款安排的支出。</w:t>
      </w:r>
    </w:p>
    <w:p w:rsidR="00DD398C" w:rsidRDefault="00B85BAA" w:rsidP="00E2497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DD398C" w:rsidRDefault="00B85BAA" w:rsidP="00E2497D">
      <w:pPr>
        <w:spacing w:line="594" w:lineRule="exact"/>
        <w:ind w:firstLine="600"/>
        <w:rPr>
          <w:rFonts w:ascii="方正仿宋_GBK" w:eastAsia="方正仿宋_GBK" w:hAnsi="仿宋_GB2312" w:cs="仿宋_GB2312" w:hint="default"/>
          <w:sz w:val="32"/>
          <w:lang w:bidi="ar"/>
        </w:rPr>
      </w:pPr>
      <w:r>
        <w:rPr>
          <w:rFonts w:ascii="方正仿宋_GBK" w:eastAsia="方正仿宋_GBK" w:hAnsi="仿宋_GB2312" w:cs="仿宋_GB2312"/>
          <w:sz w:val="32"/>
          <w:lang w:bidi="ar"/>
        </w:rPr>
        <w:t>2021年“三公”经费预算</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lastRenderedPageBreak/>
        <w:t>万元。其中：因公出国（境）费用</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；公务接待费</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 xml:space="preserve">；公务用车运行维护费 </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；公务用车购置费</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w:t>
      </w:r>
    </w:p>
    <w:p w:rsidR="00DD398C" w:rsidRDefault="00B85BAA" w:rsidP="00E2497D">
      <w:pPr>
        <w:spacing w:line="594" w:lineRule="exact"/>
        <w:ind w:firstLine="60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DD398C" w:rsidRDefault="00B85BAA" w:rsidP="00E2497D">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E2497D">
        <w:rPr>
          <w:rFonts w:ascii="方正仿宋_GBK" w:eastAsia="方正仿宋_GBK" w:hAnsi="仿宋_GB2312" w:cs="仿宋_GB2312"/>
          <w:sz w:val="32"/>
        </w:rPr>
        <w:t>我</w:t>
      </w:r>
      <w:r>
        <w:rPr>
          <w:rFonts w:ascii="方正仿宋_GBK" w:eastAsia="方正仿宋_GBK" w:hAnsi="仿宋_GB2312" w:cs="仿宋_GB2312"/>
          <w:sz w:val="32"/>
        </w:rPr>
        <w:t>单位政府采购预算总额</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Pr>
          <w:rFonts w:ascii="方正仿宋_GBK" w:eastAsia="方正仿宋_GBK" w:hAnsi="仿宋_GB2312" w:cs="仿宋_GB2312" w:hint="default"/>
          <w:sz w:val="32"/>
        </w:rPr>
        <w:t>0</w:t>
      </w:r>
      <w:r w:rsidR="00177350">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DD398C" w:rsidRDefault="00B85BAA" w:rsidP="00E2497D">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2021年项目支出均实行了绩效目标管理，涉及一般公共预算当年财政拨款206.70万元。</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w:t>
      </w:r>
      <w:r w:rsidRPr="00E2497D">
        <w:rPr>
          <w:rFonts w:ascii="方正仿宋_GBK" w:eastAsia="方正仿宋_GBK" w:hAnsi="仿宋_GB2312" w:cs="仿宋_GB2312"/>
          <w:sz w:val="32"/>
        </w:rPr>
        <w:t>2020年12月，</w:t>
      </w:r>
      <w:r w:rsidR="00177350" w:rsidRPr="00E2497D">
        <w:rPr>
          <w:rFonts w:ascii="方正仿宋_GBK" w:eastAsia="方正仿宋_GBK" w:hAnsi="微软雅黑" w:cs="微软雅黑"/>
          <w:sz w:val="32"/>
        </w:rPr>
        <w:t>我</w:t>
      </w:r>
      <w:r>
        <w:rPr>
          <w:rFonts w:ascii="方正仿宋_GBK" w:eastAsia="方正仿宋_GBK" w:hAnsi="仿宋_GB2312" w:cs="仿宋_GB2312"/>
          <w:sz w:val="32"/>
        </w:rPr>
        <w:t>单位共有车辆</w:t>
      </w:r>
      <w:r>
        <w:rPr>
          <w:rFonts w:ascii="方正仿宋_GBK" w:eastAsia="方正仿宋_GBK" w:hAnsi="仿宋_GB2312" w:cs="仿宋_GB2312" w:hint="default"/>
          <w:sz w:val="32"/>
        </w:rPr>
        <w:t>0</w:t>
      </w:r>
      <w:r>
        <w:rPr>
          <w:rFonts w:ascii="方正仿宋_GBK" w:eastAsia="方正仿宋_GBK" w:hAnsi="仿宋_GB2312" w:cs="仿宋_GB2312"/>
          <w:sz w:val="32"/>
        </w:rPr>
        <w:t>辆，其中一般公务用车</w:t>
      </w:r>
      <w:r>
        <w:rPr>
          <w:rFonts w:ascii="方正仿宋_GBK" w:eastAsia="方正仿宋_GBK" w:hAnsi="仿宋_GB2312" w:cs="仿宋_GB2312" w:hint="default"/>
          <w:sz w:val="32"/>
        </w:rPr>
        <w:t>0</w:t>
      </w:r>
      <w:r>
        <w:rPr>
          <w:rFonts w:ascii="方正仿宋_GBK" w:eastAsia="方正仿宋_GBK" w:hAnsi="仿宋_GB2312" w:cs="仿宋_GB2312"/>
          <w:sz w:val="32"/>
        </w:rPr>
        <w:t>辆、执勤执法用车</w:t>
      </w:r>
      <w:r>
        <w:rPr>
          <w:rFonts w:ascii="方正仿宋_GBK" w:eastAsia="方正仿宋_GBK" w:hAnsi="仿宋_GB2312" w:cs="仿宋_GB2312" w:hint="default"/>
          <w:sz w:val="32"/>
        </w:rPr>
        <w:t>0</w:t>
      </w:r>
      <w:r>
        <w:rPr>
          <w:rFonts w:ascii="方正仿宋_GBK" w:eastAsia="方正仿宋_GBK" w:hAnsi="仿宋_GB2312" w:cs="仿宋_GB2312"/>
          <w:sz w:val="32"/>
        </w:rPr>
        <w:t>辆。2021年一般公共预算安排购置车辆</w:t>
      </w:r>
      <w:r>
        <w:rPr>
          <w:rFonts w:ascii="方正仿宋_GBK" w:eastAsia="方正仿宋_GBK" w:hAnsi="仿宋_GB2312" w:cs="仿宋_GB2312" w:hint="default"/>
          <w:sz w:val="32"/>
        </w:rPr>
        <w:t>0</w:t>
      </w:r>
      <w:r>
        <w:rPr>
          <w:rFonts w:ascii="方正仿宋_GBK" w:eastAsia="方正仿宋_GBK" w:hAnsi="仿宋_GB2312" w:cs="仿宋_GB2312"/>
          <w:sz w:val="32"/>
        </w:rPr>
        <w:t>辆，其中一般公务用车</w:t>
      </w:r>
      <w:r>
        <w:rPr>
          <w:rFonts w:ascii="方正仿宋_GBK" w:eastAsia="方正仿宋_GBK" w:hAnsi="仿宋_GB2312" w:cs="仿宋_GB2312" w:hint="default"/>
          <w:sz w:val="32"/>
        </w:rPr>
        <w:t>0</w:t>
      </w:r>
      <w:r>
        <w:rPr>
          <w:rFonts w:ascii="方正仿宋_GBK" w:eastAsia="方正仿宋_GBK" w:hAnsi="仿宋_GB2312" w:cs="仿宋_GB2312"/>
          <w:sz w:val="32"/>
        </w:rPr>
        <w:t>辆、执勤执法用车</w:t>
      </w:r>
      <w:r>
        <w:rPr>
          <w:rFonts w:ascii="方正仿宋_GBK" w:eastAsia="方正仿宋_GBK" w:hAnsi="仿宋_GB2312" w:cs="仿宋_GB2312" w:hint="default"/>
          <w:sz w:val="32"/>
        </w:rPr>
        <w:t>0</w:t>
      </w:r>
      <w:r>
        <w:rPr>
          <w:rFonts w:ascii="方正仿宋_GBK" w:eastAsia="方正仿宋_GBK" w:hAnsi="仿宋_GB2312" w:cs="仿宋_GB2312"/>
          <w:sz w:val="32"/>
        </w:rPr>
        <w:t>辆。</w:t>
      </w:r>
    </w:p>
    <w:p w:rsidR="00DD398C" w:rsidRDefault="00B85BAA" w:rsidP="00E2497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DD398C" w:rsidRDefault="00B85BAA" w:rsidP="00E2497D">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w:t>
      </w:r>
      <w:r>
        <w:rPr>
          <w:rFonts w:ascii="方正仿宋_GBK" w:eastAsia="方正仿宋_GBK" w:hint="eastAsia"/>
          <w:sz w:val="32"/>
          <w:szCs w:val="32"/>
        </w:rPr>
        <w:lastRenderedPageBreak/>
        <w:t>财政拨款，包括一般公共预算财政拨款和政府性基金预算财政拨款。</w:t>
      </w:r>
    </w:p>
    <w:p w:rsidR="00DD398C" w:rsidRDefault="00B85BAA" w:rsidP="00E2497D">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DD398C" w:rsidRDefault="00B85BAA" w:rsidP="00E2497D">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DD398C" w:rsidRDefault="00B85BAA" w:rsidP="00E2497D">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DD398C" w:rsidRDefault="00B85BAA" w:rsidP="00E2497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D398C" w:rsidRDefault="00B85BAA" w:rsidP="00E2497D">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黄自由，</w:t>
      </w:r>
      <w:r>
        <w:rPr>
          <w:rFonts w:ascii="方正仿宋_GBK" w:eastAsia="方正仿宋_GBK" w:hAnsi="Times New Roman"/>
          <w:sz w:val="32"/>
          <w:szCs w:val="32"/>
        </w:rPr>
        <w:t>联系方式：02348271696）</w:t>
      </w:r>
    </w:p>
    <w:p w:rsidR="00DD398C" w:rsidRDefault="00DD398C" w:rsidP="00E2497D">
      <w:pPr>
        <w:spacing w:line="594" w:lineRule="exact"/>
        <w:rPr>
          <w:rFonts w:hint="default"/>
        </w:rPr>
      </w:pPr>
    </w:p>
    <w:sectPr w:rsidR="00DD3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D0" w:rsidRDefault="00004ED0" w:rsidP="00177350">
      <w:pPr>
        <w:rPr>
          <w:rFonts w:hint="default"/>
        </w:rPr>
      </w:pPr>
      <w:r>
        <w:separator/>
      </w:r>
    </w:p>
  </w:endnote>
  <w:endnote w:type="continuationSeparator" w:id="0">
    <w:p w:rsidR="00004ED0" w:rsidRDefault="00004ED0" w:rsidP="001773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altName w:val="SimSun-ExtB"/>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SimSun-ExtB"/>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SimSun-ExtB"/>
    <w:panose1 w:val="03000509000000000000"/>
    <w:charset w:val="86"/>
    <w:family w:val="script"/>
    <w:pitch w:val="fixed"/>
    <w:sig w:usb0="00000001" w:usb1="080E0000" w:usb2="00000010" w:usb3="00000000" w:csb0="00040000" w:csb1="00000000"/>
  </w:font>
  <w:font w:name="方正仿宋_GBK">
    <w:altName w:val="SimSun-ExtB"/>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D0" w:rsidRDefault="00004ED0" w:rsidP="00177350">
      <w:pPr>
        <w:rPr>
          <w:rFonts w:hint="default"/>
        </w:rPr>
      </w:pPr>
      <w:r>
        <w:separator/>
      </w:r>
    </w:p>
  </w:footnote>
  <w:footnote w:type="continuationSeparator" w:id="0">
    <w:p w:rsidR="00004ED0" w:rsidRDefault="00004ED0" w:rsidP="0017735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FDA7D54C"/>
    <w:rsid w:val="00004ED0"/>
    <w:rsid w:val="000D471D"/>
    <w:rsid w:val="00177350"/>
    <w:rsid w:val="001D2CAF"/>
    <w:rsid w:val="002931DF"/>
    <w:rsid w:val="002A2324"/>
    <w:rsid w:val="00376F17"/>
    <w:rsid w:val="003C65B2"/>
    <w:rsid w:val="004D2091"/>
    <w:rsid w:val="00584492"/>
    <w:rsid w:val="00587434"/>
    <w:rsid w:val="00594CA3"/>
    <w:rsid w:val="00676B98"/>
    <w:rsid w:val="006A485F"/>
    <w:rsid w:val="006F329A"/>
    <w:rsid w:val="00793B8D"/>
    <w:rsid w:val="007B4904"/>
    <w:rsid w:val="007E4A19"/>
    <w:rsid w:val="00883B91"/>
    <w:rsid w:val="00892F77"/>
    <w:rsid w:val="00916DED"/>
    <w:rsid w:val="00930D8E"/>
    <w:rsid w:val="0094253E"/>
    <w:rsid w:val="00982F3F"/>
    <w:rsid w:val="009B34A2"/>
    <w:rsid w:val="009C6C3C"/>
    <w:rsid w:val="00B201F0"/>
    <w:rsid w:val="00B45ED5"/>
    <w:rsid w:val="00B85BAA"/>
    <w:rsid w:val="00C1539E"/>
    <w:rsid w:val="00C31FE3"/>
    <w:rsid w:val="00C62FA3"/>
    <w:rsid w:val="00D871AF"/>
    <w:rsid w:val="00DB41EE"/>
    <w:rsid w:val="00DD1BCB"/>
    <w:rsid w:val="00DD398C"/>
    <w:rsid w:val="00E138DF"/>
    <w:rsid w:val="00E13EBC"/>
    <w:rsid w:val="00E2497D"/>
    <w:rsid w:val="00E5598C"/>
    <w:rsid w:val="00E807AC"/>
    <w:rsid w:val="00F36C1B"/>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BFBF19"/>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4F426F"/>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086C"/>
  <w15:docId w15:val="{70B185C3-C328-4F92-A60C-B6E5F467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hint="default"/>
      <w:kern w:val="0"/>
      <w:sz w:val="24"/>
      <w:szCs w:val="24"/>
    </w:rPr>
  </w:style>
  <w:style w:type="paragraph" w:styleId="a4">
    <w:name w:val="List Paragraph"/>
    <w:basedOn w:val="a"/>
    <w:uiPriority w:val="34"/>
    <w:qFormat/>
    <w:pPr>
      <w:ind w:firstLineChars="200" w:firstLine="420"/>
    </w:pPr>
    <w:rPr>
      <w:rFonts w:hint="default"/>
      <w:szCs w:val="22"/>
    </w:rPr>
  </w:style>
  <w:style w:type="character" w:customStyle="1" w:styleId="40">
    <w:name w:val="标题 4 字符"/>
    <w:basedOn w:val="a0"/>
    <w:link w:val="4"/>
    <w:rPr>
      <w:rFonts w:ascii="Calibri Light" w:eastAsia="宋体" w:hAnsi="Calibri Light" w:cs="Times New Roman"/>
      <w:b/>
      <w:kern w:val="2"/>
      <w:sz w:val="28"/>
      <w:szCs w:val="28"/>
    </w:rPr>
  </w:style>
  <w:style w:type="paragraph" w:styleId="a5">
    <w:name w:val="header"/>
    <w:basedOn w:val="a"/>
    <w:link w:val="a6"/>
    <w:rsid w:val="001773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77350"/>
    <w:rPr>
      <w:rFonts w:cs="Times New Roman"/>
      <w:kern w:val="2"/>
      <w:sz w:val="18"/>
      <w:szCs w:val="18"/>
    </w:rPr>
  </w:style>
  <w:style w:type="paragraph" w:styleId="a7">
    <w:name w:val="footer"/>
    <w:basedOn w:val="a"/>
    <w:link w:val="a8"/>
    <w:rsid w:val="00177350"/>
    <w:pPr>
      <w:tabs>
        <w:tab w:val="center" w:pos="4153"/>
        <w:tab w:val="right" w:pos="8306"/>
      </w:tabs>
      <w:snapToGrid w:val="0"/>
      <w:jc w:val="left"/>
    </w:pPr>
    <w:rPr>
      <w:sz w:val="18"/>
      <w:szCs w:val="18"/>
    </w:rPr>
  </w:style>
  <w:style w:type="character" w:customStyle="1" w:styleId="a8">
    <w:name w:val="页脚 字符"/>
    <w:basedOn w:val="a0"/>
    <w:link w:val="a7"/>
    <w:rsid w:val="00177350"/>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297</Words>
  <Characters>1698</Characters>
  <Application>Microsoft Office Word</Application>
  <DocSecurity>0</DocSecurity>
  <Lines>14</Lines>
  <Paragraphs>3</Paragraphs>
  <ScaleCrop>false</ScaleCrop>
  <Company>微软中国</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4</cp:revision>
  <dcterms:created xsi:type="dcterms:W3CDTF">2019-10-16T19:20:00Z</dcterms:created>
  <dcterms:modified xsi:type="dcterms:W3CDTF">2021-04-27T06:40:00Z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