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4C" w:rsidRDefault="001D2CFC">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重庆市万盛经济技术开发区和平小学</w:t>
      </w:r>
    </w:p>
    <w:p w:rsidR="0027654C" w:rsidRDefault="001D2CFC">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27654C" w:rsidRDefault="0027654C">
      <w:pPr>
        <w:spacing w:line="600" w:lineRule="exact"/>
        <w:ind w:left="640"/>
        <w:rPr>
          <w:rFonts w:ascii="方正黑体_GBK" w:eastAsia="方正黑体_GBK" w:hAnsi="黑体" w:cs="仿宋_GB2312" w:hint="default"/>
          <w:sz w:val="32"/>
        </w:rPr>
      </w:pPr>
    </w:p>
    <w:p w:rsidR="0027654C" w:rsidRDefault="001D2CFC" w:rsidP="00E7172C">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27654C" w:rsidRDefault="001D2CFC" w:rsidP="00E7172C">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27654C" w:rsidRDefault="00765801" w:rsidP="00E7172C">
      <w:pPr>
        <w:spacing w:line="594" w:lineRule="exact"/>
        <w:ind w:firstLineChars="200" w:firstLine="640"/>
        <w:rPr>
          <w:rFonts w:ascii="方正楷体_GBK" w:eastAsia="方正楷体_GBK" w:hAnsi="方正楷体_GBK" w:cs="方正楷体_GBK" w:hint="default"/>
          <w:sz w:val="32"/>
          <w:szCs w:val="22"/>
        </w:rPr>
      </w:pPr>
      <w:r w:rsidRPr="00765801">
        <w:rPr>
          <w:rFonts w:ascii="方正仿宋_GBK" w:eastAsia="方正仿宋_GBK" w:hAnsi="仿宋_GB2312" w:cs="仿宋_GB2312"/>
          <w:sz w:val="32"/>
        </w:rPr>
        <w:t>1、贯彻执行党和国家关于教育工作的方针政策、法律、法规，坚持依法治学、依法治校，贯彻执行经开区教育局的行政规章制度等。</w:t>
      </w:r>
      <w:r w:rsidRPr="00765801">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765801">
        <w:rPr>
          <w:rFonts w:ascii="方正仿宋_GBK" w:eastAsia="方正仿宋_GBK" w:hAnsi="仿宋_GB2312" w:cs="仿宋_GB2312"/>
          <w:sz w:val="32"/>
        </w:rPr>
        <w:t>2、组织和开展本校的教育教学科研和改革工作，负责对本校的教学业务的具体管理，全力推进素质教育实施。</w:t>
      </w:r>
      <w:r w:rsidRPr="00765801">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765801">
        <w:rPr>
          <w:rFonts w:ascii="方正仿宋_GBK" w:eastAsia="方正仿宋_GBK" w:hAnsi="仿宋_GB2312" w:cs="仿宋_GB2312"/>
          <w:sz w:val="32"/>
        </w:rPr>
        <w:t>3、指导、管理、检查、评价本校的教育教学工作，提高办学质量和办学效益，按照义务教育课程计划，开齐课程，开足课时，全面推进素质教育，全面提高教学质量,负责本校教师人事管理，继续教育、考核考评等管理工作。</w:t>
      </w:r>
      <w:r>
        <w:rPr>
          <w:rFonts w:ascii="方正仿宋_GBK" w:eastAsia="方正仿宋_GBK" w:hAnsi="仿宋_GB2312" w:cs="仿宋_GB2312"/>
          <w:sz w:val="32"/>
        </w:rPr>
        <w:cr/>
        <w:t xml:space="preserve"> </w:t>
      </w:r>
      <w:r>
        <w:rPr>
          <w:rFonts w:ascii="方正仿宋_GBK" w:eastAsia="方正仿宋_GBK" w:hAnsi="仿宋_GB2312" w:cs="仿宋_GB2312" w:hint="default"/>
          <w:sz w:val="32"/>
        </w:rPr>
        <w:t xml:space="preserve">   </w:t>
      </w:r>
      <w:r w:rsidRPr="00765801">
        <w:rPr>
          <w:rFonts w:ascii="方正仿宋_GBK" w:eastAsia="方正仿宋_GBK" w:hAnsi="仿宋_GB2312" w:cs="仿宋_GB2312"/>
          <w:sz w:val="32"/>
        </w:rPr>
        <w:t>4、负责本校财务和基建管理，统筹管理本校教育经费，接受教育经费的审计监督，编制实施经费预决算工作； 筹措经费，改善本校办学条件等工作。</w:t>
      </w:r>
      <w:r w:rsidRPr="00765801">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bookmarkStart w:id="0" w:name="_GoBack"/>
      <w:bookmarkEnd w:id="0"/>
      <w:r w:rsidRPr="00765801">
        <w:rPr>
          <w:rFonts w:ascii="方正仿宋_GBK" w:eastAsia="方正仿宋_GBK" w:hAnsi="仿宋_GB2312" w:cs="仿宋_GB2312"/>
          <w:sz w:val="32"/>
        </w:rPr>
        <w:t>5、巩固提高“两基”工作成果和整体水平，依法动员和组织适龄儿童少年入学，严控辍学，实施小学义务教育，促进基础教育发展,小学学历教育和相关社会服务。</w:t>
      </w:r>
      <w:r w:rsidRPr="00765801">
        <w:rPr>
          <w:rFonts w:ascii="方正仿宋_GBK" w:eastAsia="方正仿宋_GBK" w:hAnsi="仿宋_GB2312" w:cs="仿宋_GB2312" w:hint="default"/>
          <w:sz w:val="32"/>
        </w:rPr>
        <w:cr/>
      </w:r>
      <w:r w:rsidR="001D2CFC">
        <w:rPr>
          <w:rFonts w:ascii="方正楷体_GBK" w:eastAsia="方正楷体_GBK" w:hAnsi="方正楷体_GBK" w:cs="方正楷体_GBK"/>
          <w:sz w:val="32"/>
          <w:szCs w:val="22"/>
        </w:rPr>
        <w:t>（二）单位构成。</w:t>
      </w:r>
    </w:p>
    <w:p w:rsidR="0027654C" w:rsidRDefault="001D2CFC" w:rsidP="00E7172C">
      <w:pPr>
        <w:pStyle w:val="a4"/>
        <w:tabs>
          <w:tab w:val="center" w:pos="4153"/>
          <w:tab w:val="left" w:pos="7275"/>
        </w:tabs>
        <w:spacing w:line="594" w:lineRule="exact"/>
        <w:ind w:firstLine="640"/>
        <w:jc w:val="left"/>
        <w:rPr>
          <w:rFonts w:ascii="方正仿宋_GBK" w:eastAsia="方正仿宋_GBK" w:hAnsi="仿宋_GB2312" w:cs="仿宋_GB2312"/>
          <w:color w:val="000000"/>
          <w:sz w:val="32"/>
        </w:rPr>
      </w:pPr>
      <w:r>
        <w:rPr>
          <w:rFonts w:ascii="方正仿宋_GBK" w:eastAsia="方正仿宋_GBK" w:hAnsi="仿宋_GB2312" w:cs="仿宋_GB2312" w:hint="eastAsia"/>
          <w:sz w:val="32"/>
        </w:rPr>
        <w:t>和平小学</w:t>
      </w:r>
      <w:r w:rsidR="003F682A">
        <w:rPr>
          <w:rFonts w:ascii="方正仿宋_GBK" w:eastAsia="方正仿宋_GBK" w:hAnsi="仿宋_GB2312" w:cs="仿宋_GB2312" w:hint="eastAsia"/>
          <w:sz w:val="32"/>
        </w:rPr>
        <w:t>有</w:t>
      </w:r>
      <w:r>
        <w:rPr>
          <w:rFonts w:ascii="方正仿宋_GBK" w:eastAsia="方正仿宋_GBK" w:hAnsi="仿宋_GB2312" w:cs="仿宋_GB2312" w:hint="eastAsia"/>
          <w:sz w:val="32"/>
        </w:rPr>
        <w:t>6个</w:t>
      </w:r>
      <w:r w:rsidR="003F682A">
        <w:rPr>
          <w:rFonts w:ascii="方正仿宋_GBK" w:eastAsia="方正仿宋_GBK" w:hAnsi="仿宋_GB2312" w:cs="仿宋_GB2312" w:hint="eastAsia"/>
          <w:sz w:val="32"/>
        </w:rPr>
        <w:t>内设</w:t>
      </w:r>
      <w:r w:rsidR="003F682A">
        <w:rPr>
          <w:rFonts w:ascii="方正仿宋_GBK" w:eastAsia="方正仿宋_GBK" w:hAnsi="仿宋_GB2312" w:cs="仿宋_GB2312" w:hint="eastAsia"/>
          <w:color w:val="000000"/>
          <w:sz w:val="32"/>
        </w:rPr>
        <w:t>职能部门</w:t>
      </w:r>
      <w:r>
        <w:rPr>
          <w:rFonts w:ascii="方正仿宋_GBK" w:eastAsia="方正仿宋_GBK" w:hAnsi="仿宋_GB2312" w:cs="仿宋_GB2312" w:hint="eastAsia"/>
          <w:color w:val="000000"/>
          <w:sz w:val="32"/>
        </w:rPr>
        <w:t>，分别是办公室、教导处、教科室、德育处、安保处、总务处。</w:t>
      </w:r>
    </w:p>
    <w:p w:rsidR="0027654C" w:rsidRDefault="001D2CFC" w:rsidP="00E7172C">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lastRenderedPageBreak/>
        <w:t>二、部门收支总体情况</w:t>
      </w:r>
    </w:p>
    <w:p w:rsidR="0027654C" w:rsidRPr="00E7172C" w:rsidRDefault="001D2CFC" w:rsidP="00E7172C">
      <w:pPr>
        <w:pStyle w:val="a3"/>
        <w:widowControl/>
        <w:spacing w:beforeAutospacing="0" w:afterAutospacing="0"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2021年年初预算数1619.33万元，其中：一般公共预算拨款1619.33万元，政府性基金预算拨款0</w:t>
      </w:r>
      <w:r>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万元，其他收入0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万元,上年结转0</w:t>
      </w:r>
      <w:r>
        <w:rPr>
          <w:rFonts w:ascii="方正仿宋_GBK" w:eastAsia="方正仿宋_GBK" w:hAnsi="仿宋_GB2312" w:cs="仿宋_GB2312" w:hint="default"/>
          <w:sz w:val="32"/>
        </w:rPr>
        <w:t>.00</w:t>
      </w:r>
      <w:r>
        <w:rPr>
          <w:rFonts w:ascii="方正仿宋_GBK" w:eastAsia="方正仿宋_GBK" w:hAnsi="仿宋_GB2312" w:cs="仿宋_GB2312"/>
          <w:sz w:val="32"/>
        </w:rPr>
        <w:t>万元。收入较2020年</w:t>
      </w:r>
      <w:r w:rsidR="00DE2242">
        <w:rPr>
          <w:rFonts w:ascii="方正仿宋_GBK" w:eastAsia="方正仿宋_GBK" w:hAnsi="仿宋_GB2312" w:cs="仿宋_GB2312"/>
          <w:sz w:val="32"/>
        </w:rPr>
        <w:t>减少</w:t>
      </w:r>
      <w:r>
        <w:rPr>
          <w:rFonts w:ascii="方正仿宋_GBK" w:eastAsia="方正仿宋_GBK" w:hAnsi="仿宋_GB2312" w:cs="仿宋_GB2312" w:hint="default"/>
          <w:sz w:val="32"/>
        </w:rPr>
        <w:t>830.95</w:t>
      </w:r>
      <w:r>
        <w:rPr>
          <w:rFonts w:ascii="方正仿宋_GBK" w:eastAsia="方正仿宋_GBK" w:hAnsi="仿宋_GB2312" w:cs="仿宋_GB2312"/>
          <w:sz w:val="32"/>
        </w:rPr>
        <w:t>万元，</w:t>
      </w:r>
      <w:r>
        <w:rPr>
          <w:rFonts w:ascii="方正仿宋_GBK" w:eastAsia="方正仿宋_GBK" w:hAnsi="方正仿宋_GBK" w:cs="方正仿宋_GBK"/>
          <w:sz w:val="32"/>
          <w:szCs w:val="32"/>
        </w:rPr>
        <w:t>主要是综合教学</w:t>
      </w:r>
      <w:r>
        <w:rPr>
          <w:rFonts w:ascii="方正仿宋_GBK" w:eastAsia="方正仿宋_GBK" w:hAnsi="方正仿宋_GBK" w:cs="方正仿宋_GBK" w:hint="default"/>
          <w:sz w:val="32"/>
          <w:szCs w:val="32"/>
        </w:rPr>
        <w:t>楼</w:t>
      </w:r>
      <w:r>
        <w:rPr>
          <w:rFonts w:ascii="方正仿宋_GBK" w:eastAsia="方正仿宋_GBK" w:hAnsi="方正仿宋_GBK" w:cs="方正仿宋_GBK"/>
          <w:sz w:val="32"/>
          <w:szCs w:val="32"/>
        </w:rPr>
        <w:t>工</w:t>
      </w:r>
      <w:r>
        <w:rPr>
          <w:rFonts w:ascii="方正仿宋_GBK" w:eastAsia="方正仿宋_GBK" w:hAnsi="方正仿宋_GBK" w:cs="方正仿宋_GBK" w:hint="default"/>
          <w:sz w:val="32"/>
          <w:szCs w:val="32"/>
        </w:rPr>
        <w:t>程</w:t>
      </w:r>
      <w:r>
        <w:rPr>
          <w:rFonts w:ascii="方正仿宋_GBK" w:eastAsia="方正仿宋_GBK" w:hAnsi="方正仿宋_GBK" w:cs="方正仿宋_GBK"/>
          <w:sz w:val="32"/>
          <w:szCs w:val="32"/>
        </w:rPr>
        <w:t>资金（结转</w:t>
      </w:r>
      <w:r>
        <w:rPr>
          <w:rFonts w:ascii="方正仿宋_GBK" w:eastAsia="方正仿宋_GBK" w:hAnsi="方正仿宋_GBK" w:cs="方正仿宋_GBK" w:hint="default"/>
          <w:sz w:val="32"/>
          <w:szCs w:val="32"/>
        </w:rPr>
        <w:t>资金</w:t>
      </w:r>
      <w:r>
        <w:rPr>
          <w:rFonts w:ascii="方正仿宋_GBK" w:eastAsia="方正仿宋_GBK" w:hAnsi="方正仿宋_GBK" w:cs="方正仿宋_GBK"/>
          <w:sz w:val="32"/>
          <w:szCs w:val="32"/>
        </w:rPr>
        <w:t>）</w:t>
      </w:r>
      <w:r w:rsidRPr="00E7172C">
        <w:rPr>
          <w:rFonts w:ascii="方正仿宋_GBK" w:eastAsia="方正仿宋_GBK" w:hAnsi="仿宋_GB2312" w:cs="仿宋_GB2312"/>
          <w:sz w:val="32"/>
        </w:rPr>
        <w:t>减少1050</w:t>
      </w:r>
      <w:r w:rsidRPr="00E7172C">
        <w:rPr>
          <w:rFonts w:ascii="方正仿宋_GBK" w:eastAsia="方正仿宋_GBK" w:hAnsi="仿宋_GB2312" w:cs="仿宋_GB2312" w:hint="default"/>
          <w:sz w:val="32"/>
        </w:rPr>
        <w:t>.00</w:t>
      </w:r>
      <w:r w:rsidRPr="00E7172C">
        <w:rPr>
          <w:rFonts w:ascii="方正仿宋_GBK" w:eastAsia="方正仿宋_GBK" w:hAnsi="仿宋_GB2312" w:cs="仿宋_GB2312"/>
          <w:sz w:val="32"/>
        </w:rPr>
        <w:t>万元</w:t>
      </w:r>
      <w:r w:rsidRPr="00E7172C">
        <w:rPr>
          <w:rFonts w:ascii="方正仿宋_GBK" w:eastAsia="方正仿宋_GBK" w:hAnsi="仿宋_GB2312" w:cs="仿宋_GB2312" w:hint="default"/>
          <w:sz w:val="32"/>
        </w:rPr>
        <w:t>，一般</w:t>
      </w:r>
      <w:r w:rsidRPr="00E7172C">
        <w:rPr>
          <w:rFonts w:ascii="方正仿宋_GBK" w:eastAsia="方正仿宋_GBK" w:hAnsi="仿宋_GB2312" w:cs="仿宋_GB2312"/>
          <w:sz w:val="32"/>
        </w:rPr>
        <w:t>公共</w:t>
      </w:r>
      <w:r w:rsidRPr="00E7172C">
        <w:rPr>
          <w:rFonts w:ascii="方正仿宋_GBK" w:eastAsia="方正仿宋_GBK" w:hAnsi="仿宋_GB2312" w:cs="仿宋_GB2312" w:hint="default"/>
          <w:sz w:val="32"/>
        </w:rPr>
        <w:t>预算资金增加</w:t>
      </w:r>
      <w:r w:rsidRPr="00E7172C">
        <w:rPr>
          <w:rFonts w:ascii="方正仿宋_GBK" w:eastAsia="方正仿宋_GBK" w:hAnsi="仿宋_GB2312" w:cs="仿宋_GB2312"/>
          <w:sz w:val="32"/>
        </w:rPr>
        <w:t>219.05万元。</w:t>
      </w:r>
      <w:r w:rsidRPr="00E7172C">
        <w:rPr>
          <w:rFonts w:ascii="方正仿宋_GBK" w:eastAsia="方正仿宋_GBK" w:hAnsi="仿宋_GB2312" w:cs="仿宋_GB2312" w:hint="default"/>
          <w:sz w:val="32"/>
        </w:rPr>
        <w:t xml:space="preserve"> </w:t>
      </w:r>
    </w:p>
    <w:p w:rsidR="0027654C" w:rsidRDefault="001D2CFC" w:rsidP="00E7172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1619.33万元，其中：教育支出预算1142.42万元，社会保障和就业支出预算300.17万元，卫生健康支出预算94.82万元，住房保障支出预算81.92万元。支出预算较2020年减少830.95万元，主要是基本支出预算增加201.72万元，项目支出预算减少1032.67万元。</w:t>
      </w:r>
    </w:p>
    <w:p w:rsidR="0027654C" w:rsidRDefault="001D2CFC" w:rsidP="00E7172C">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27654C" w:rsidRDefault="001D2CFC" w:rsidP="00E7172C">
      <w:pPr>
        <w:pStyle w:val="a3"/>
        <w:widowControl/>
        <w:spacing w:beforeAutospacing="0" w:afterAutospacing="0" w:line="594" w:lineRule="exact"/>
        <w:ind w:firstLineChars="250" w:firstLine="800"/>
        <w:rPr>
          <w:rFonts w:ascii="方正仿宋_GBK" w:eastAsia="方正仿宋_GBK" w:hAnsi="仿宋_GB2312" w:cs="仿宋_GB2312" w:hint="default"/>
          <w:color w:val="FF0000"/>
          <w:sz w:val="32"/>
        </w:rPr>
      </w:pPr>
      <w:r>
        <w:rPr>
          <w:rFonts w:ascii="方正仿宋_GBK" w:eastAsia="方正仿宋_GBK" w:hAnsi="仿宋_GB2312" w:cs="仿宋_GB2312"/>
          <w:sz w:val="32"/>
        </w:rPr>
        <w:t>2021年一般公共预算财政拨款收入1619.33万元，一般公共预算财政拨款支出1619.33万元，比2020年增加219.05万元。其中：基本支出 1527.75万元，比2020年增加201.72万元，主要原因是综合目标考核、</w:t>
      </w:r>
      <w:r>
        <w:rPr>
          <w:rFonts w:ascii="方正仿宋_GBK" w:eastAsia="方正仿宋_GBK" w:hAnsi="仿宋_GB2312" w:cs="仿宋_GB2312" w:hint="default"/>
          <w:sz w:val="32"/>
        </w:rPr>
        <w:t>退休健康休养费</w:t>
      </w:r>
      <w:r>
        <w:rPr>
          <w:rFonts w:ascii="方正仿宋_GBK" w:eastAsia="方正仿宋_GBK" w:hAnsi="仿宋_GB2312" w:cs="仿宋_GB2312"/>
          <w:sz w:val="32"/>
        </w:rPr>
        <w:t>等增加，主要用于保障在职人员工资福利及社会保险缴费，退休人员补助等；项目支出91.58万元，比2020年增加17.33万元，</w:t>
      </w:r>
      <w:r>
        <w:rPr>
          <w:rFonts w:ascii="方正仿宋_GBK" w:eastAsia="方正仿宋_GBK" w:hAnsi="仿宋_GB2312" w:cs="仿宋_GB2312"/>
          <w:color w:val="000000"/>
          <w:sz w:val="32"/>
        </w:rPr>
        <w:t>主要原因是校舍维修，公用经费</w:t>
      </w:r>
      <w:r>
        <w:rPr>
          <w:rFonts w:ascii="方正仿宋_GBK" w:eastAsia="方正仿宋_GBK" w:hAnsi="仿宋_GB2312" w:cs="仿宋_GB2312" w:hint="default"/>
          <w:color w:val="000000"/>
          <w:sz w:val="32"/>
        </w:rPr>
        <w:t>增加</w:t>
      </w:r>
      <w:r>
        <w:rPr>
          <w:rFonts w:ascii="方正仿宋_GBK" w:eastAsia="方正仿宋_GBK" w:hAnsi="仿宋_GB2312" w:cs="仿宋_GB2312"/>
          <w:color w:val="000000"/>
          <w:sz w:val="32"/>
        </w:rPr>
        <w:t>，学生资助由教</w:t>
      </w:r>
      <w:r>
        <w:rPr>
          <w:rFonts w:ascii="方正仿宋_GBK" w:eastAsia="方正仿宋_GBK" w:hAnsi="仿宋_GB2312" w:cs="仿宋_GB2312"/>
          <w:color w:val="000000"/>
          <w:sz w:val="32"/>
        </w:rPr>
        <w:lastRenderedPageBreak/>
        <w:t>育局统一预算调整为单位预算等增加。主要用于维修维护校舍、保障学校日常运转、学生资助等重点工作</w:t>
      </w:r>
      <w:r w:rsidRPr="00DE2242">
        <w:rPr>
          <w:rFonts w:ascii="方正仿宋_GBK" w:eastAsia="方正仿宋_GBK" w:hAnsi="仿宋_GB2312" w:cs="仿宋_GB2312"/>
          <w:sz w:val="32"/>
        </w:rPr>
        <w:t>。</w:t>
      </w:r>
    </w:p>
    <w:p w:rsidR="0027654C" w:rsidRDefault="001D2CFC" w:rsidP="00E7172C">
      <w:pPr>
        <w:pStyle w:val="a3"/>
        <w:widowControl/>
        <w:spacing w:beforeAutospacing="0" w:afterAutospacing="0" w:line="594" w:lineRule="exact"/>
        <w:ind w:firstLineChars="200" w:firstLine="640"/>
        <w:rPr>
          <w:rFonts w:ascii="方正仿宋_GBK" w:eastAsia="方正仿宋_GBK" w:hAnsi="仿宋_GB2312" w:cs="仿宋_GB2312" w:hint="default"/>
          <w:color w:val="FF0000"/>
          <w:sz w:val="32"/>
        </w:rPr>
      </w:pPr>
      <w:r>
        <w:rPr>
          <w:rFonts w:ascii="方正仿宋_GBK" w:eastAsia="方正仿宋_GBK" w:hAnsi="方正仿宋_GBK" w:cs="方正仿宋_GBK"/>
          <w:sz w:val="32"/>
          <w:szCs w:val="32"/>
        </w:rPr>
        <w:t>和平小学2021年无使用政府性基金预算拨款安排的支出。</w:t>
      </w:r>
    </w:p>
    <w:p w:rsidR="0027654C" w:rsidRDefault="001D2CFC" w:rsidP="00E7172C">
      <w:pPr>
        <w:pStyle w:val="a3"/>
        <w:widowControl/>
        <w:spacing w:beforeAutospacing="0" w:afterAutospacing="0" w:line="594" w:lineRule="exact"/>
        <w:ind w:firstLineChars="221" w:firstLine="707"/>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27654C" w:rsidRDefault="001D2CFC" w:rsidP="00E7172C">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万元。其中：因公出国（境）费用0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万元，主要原因是无因公出国费用；公务接待费0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万元，主要原因是无公务接待费用；公务用车运行维护费0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万元，主要原因是本单位无公务用车；公务用车购置费0</w:t>
      </w:r>
      <w:r>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万元；主要原因是无公车购置预算。</w:t>
      </w:r>
    </w:p>
    <w:p w:rsidR="0027654C" w:rsidRDefault="001D2CFC" w:rsidP="00E7172C">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27654C" w:rsidRDefault="001D2CFC" w:rsidP="00E7172C">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27654C" w:rsidRDefault="001D2CFC" w:rsidP="00E7172C">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27654C" w:rsidRDefault="001D2CFC" w:rsidP="00E7172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（二）政府采购情况。和平小学</w:t>
      </w:r>
      <w:r>
        <w:rPr>
          <w:rFonts w:ascii="方正仿宋_GBK" w:eastAsia="方正仿宋_GBK" w:hAnsi="仿宋_GB2312" w:cs="仿宋_GB2312"/>
          <w:sz w:val="32"/>
        </w:rPr>
        <w:t>政府采购预算总额</w:t>
      </w:r>
      <w:r>
        <w:rPr>
          <w:rFonts w:ascii="方正仿宋_GBK" w:eastAsia="方正仿宋_GBK" w:hAnsi="仿宋_GB2312" w:cs="仿宋_GB2312" w:hint="default"/>
          <w:sz w:val="32"/>
        </w:rPr>
        <w:t>0.00</w:t>
      </w:r>
      <w:r>
        <w:rPr>
          <w:rFonts w:ascii="方正仿宋_GBK" w:eastAsia="方正仿宋_GBK" w:hAnsi="仿宋_GB2312" w:cs="仿宋_GB2312"/>
          <w:sz w:val="32"/>
        </w:rPr>
        <w:t>万元：政府采购货物预算</w:t>
      </w:r>
      <w:r>
        <w:rPr>
          <w:rFonts w:ascii="方正仿宋_GBK" w:eastAsia="方正仿宋_GBK" w:hAnsi="仿宋_GB2312" w:cs="仿宋_GB2312" w:hint="default"/>
          <w:sz w:val="32"/>
        </w:rPr>
        <w:t>0.00</w:t>
      </w:r>
      <w:r>
        <w:rPr>
          <w:rFonts w:ascii="方正仿宋_GBK" w:eastAsia="方正仿宋_GBK" w:hAnsi="仿宋_GB2312" w:cs="仿宋_GB2312"/>
          <w:sz w:val="32"/>
        </w:rPr>
        <w:t>万元、政府采购工程预算</w:t>
      </w:r>
      <w:r>
        <w:rPr>
          <w:rFonts w:ascii="方正仿宋_GBK" w:eastAsia="方正仿宋_GBK" w:hAnsi="仿宋_GB2312" w:cs="仿宋_GB2312" w:hint="default"/>
          <w:sz w:val="32"/>
        </w:rPr>
        <w:t>0.00</w:t>
      </w:r>
      <w:r>
        <w:rPr>
          <w:rFonts w:ascii="方正仿宋_GBK" w:eastAsia="方正仿宋_GBK" w:hAnsi="仿宋_GB2312" w:cs="仿宋_GB2312"/>
          <w:sz w:val="32"/>
        </w:rPr>
        <w:t>万元、政府采购服务预算</w:t>
      </w:r>
      <w:r>
        <w:rPr>
          <w:rFonts w:ascii="方正仿宋_GBK" w:eastAsia="方正仿宋_GBK" w:hAnsi="仿宋_GB2312" w:cs="仿宋_GB2312" w:hint="default"/>
          <w:sz w:val="32"/>
        </w:rPr>
        <w:t>0.00</w:t>
      </w:r>
      <w:r>
        <w:rPr>
          <w:rFonts w:ascii="方正仿宋_GBK" w:eastAsia="方正仿宋_GBK" w:hAnsi="仿宋_GB2312" w:cs="仿宋_GB2312"/>
          <w:sz w:val="32"/>
        </w:rPr>
        <w:t>万元；其中一般公共预算拨款政府采购</w:t>
      </w:r>
      <w:r>
        <w:rPr>
          <w:rFonts w:ascii="方正仿宋_GBK" w:eastAsia="方正仿宋_GBK" w:hAnsi="仿宋_GB2312" w:cs="仿宋_GB2312" w:hint="default"/>
          <w:sz w:val="32"/>
        </w:rPr>
        <w:t>0.00</w:t>
      </w:r>
      <w:r>
        <w:rPr>
          <w:rFonts w:ascii="方正仿宋_GBK" w:eastAsia="方正仿宋_GBK" w:hAnsi="仿宋_GB2312" w:cs="仿宋_GB2312"/>
          <w:sz w:val="32"/>
        </w:rPr>
        <w:t>万元：政府采购货物预算</w:t>
      </w:r>
      <w:r>
        <w:rPr>
          <w:rFonts w:ascii="方正仿宋_GBK" w:eastAsia="方正仿宋_GBK" w:hAnsi="仿宋_GB2312" w:cs="仿宋_GB2312" w:hint="default"/>
          <w:sz w:val="32"/>
        </w:rPr>
        <w:t>0.00</w:t>
      </w:r>
      <w:r>
        <w:rPr>
          <w:rFonts w:ascii="方正仿宋_GBK" w:eastAsia="方正仿宋_GBK" w:hAnsi="仿宋_GB2312" w:cs="仿宋_GB2312"/>
          <w:sz w:val="32"/>
        </w:rPr>
        <w:t>万元、政府采购工程预算</w:t>
      </w:r>
      <w:r>
        <w:rPr>
          <w:rFonts w:ascii="方正仿宋_GBK" w:eastAsia="方正仿宋_GBK" w:hAnsi="仿宋_GB2312" w:cs="仿宋_GB2312" w:hint="default"/>
          <w:sz w:val="32"/>
        </w:rPr>
        <w:t>0.00</w:t>
      </w:r>
      <w:r>
        <w:rPr>
          <w:rFonts w:ascii="方正仿宋_GBK" w:eastAsia="方正仿宋_GBK" w:hAnsi="仿宋_GB2312" w:cs="仿宋_GB2312"/>
          <w:sz w:val="32"/>
        </w:rPr>
        <w:t>万元、政府采购服务预算</w:t>
      </w:r>
      <w:r>
        <w:rPr>
          <w:rFonts w:ascii="方正仿宋_GBK" w:eastAsia="方正仿宋_GBK" w:hAnsi="仿宋_GB2312" w:cs="仿宋_GB2312" w:hint="default"/>
          <w:sz w:val="32"/>
        </w:rPr>
        <w:t>0.00</w:t>
      </w:r>
      <w:r>
        <w:rPr>
          <w:rFonts w:ascii="方正仿宋_GBK" w:eastAsia="方正仿宋_GBK" w:hAnsi="仿宋_GB2312" w:cs="仿宋_GB2312"/>
          <w:sz w:val="32"/>
        </w:rPr>
        <w:t>万元。</w:t>
      </w:r>
    </w:p>
    <w:p w:rsidR="0027654C" w:rsidRDefault="001D2CFC" w:rsidP="00E7172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2021年项目支出均实行了绩效目标管理，涉及一般公共预算当年财政拨款91.58万元。</w:t>
      </w:r>
    </w:p>
    <w:p w:rsidR="0027654C" w:rsidRDefault="001D2CFC" w:rsidP="00E7172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w:t>
      </w:r>
      <w:r w:rsidR="00DE2242">
        <w:rPr>
          <w:rFonts w:ascii="方正仿宋_GBK" w:eastAsia="方正仿宋_GBK" w:hAnsi="仿宋_GB2312" w:cs="仿宋_GB2312"/>
          <w:sz w:val="32"/>
        </w:rPr>
        <w:t>我</w:t>
      </w:r>
      <w:r>
        <w:rPr>
          <w:rFonts w:ascii="方正仿宋_GBK" w:eastAsia="方正仿宋_GBK" w:hAnsi="仿宋_GB2312" w:cs="仿宋_GB2312"/>
          <w:sz w:val="32"/>
        </w:rPr>
        <w:lastRenderedPageBreak/>
        <w:t>单位共有车辆0辆，其中一般公务用车0辆、执勤执法用车0辆。2021年一般公共预算安排购置车辆0辆，其中一般公务用车 0辆、执勤执法用车0辆。</w:t>
      </w:r>
    </w:p>
    <w:p w:rsidR="0027654C" w:rsidRDefault="001D2CFC" w:rsidP="00E7172C">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27654C" w:rsidRDefault="001D2CFC" w:rsidP="00E7172C">
      <w:pPr>
        <w:pStyle w:val="a4"/>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27654C" w:rsidRDefault="001D2CFC" w:rsidP="00E7172C">
      <w:pPr>
        <w:pStyle w:val="a4"/>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27654C" w:rsidRDefault="001D2CFC" w:rsidP="00E7172C">
      <w:pPr>
        <w:pStyle w:val="a4"/>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27654C" w:rsidRDefault="001D2CFC" w:rsidP="00E7172C">
      <w:pPr>
        <w:pStyle w:val="a4"/>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27654C" w:rsidRDefault="001D2CFC" w:rsidP="00E7172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27654C" w:rsidRDefault="001D2CFC" w:rsidP="00E7172C">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胡元桃，</w:t>
      </w:r>
      <w:r>
        <w:rPr>
          <w:rFonts w:ascii="方正仿宋_GBK" w:eastAsia="方正仿宋_GBK" w:hAnsi="Times New Roman"/>
          <w:sz w:val="32"/>
          <w:szCs w:val="32"/>
        </w:rPr>
        <w:t>联系方式：</w:t>
      </w:r>
      <w:r>
        <w:rPr>
          <w:rFonts w:ascii="方正仿宋_GBK" w:eastAsia="方正仿宋_GBK" w:hAnsi="仿宋_GB2312" w:cs="仿宋_GB2312"/>
          <w:sz w:val="32"/>
        </w:rPr>
        <w:lastRenderedPageBreak/>
        <w:t>18523885618</w:t>
      </w:r>
      <w:r>
        <w:rPr>
          <w:rFonts w:ascii="方正仿宋_GBK" w:eastAsia="方正仿宋_GBK" w:hAnsi="Times New Roman"/>
          <w:sz w:val="32"/>
          <w:szCs w:val="32"/>
        </w:rPr>
        <w:t>）</w:t>
      </w:r>
    </w:p>
    <w:p w:rsidR="0027654C" w:rsidRDefault="0027654C" w:rsidP="00E7172C">
      <w:pPr>
        <w:spacing w:line="594" w:lineRule="exact"/>
        <w:rPr>
          <w:rFonts w:hint="default"/>
        </w:rPr>
      </w:pPr>
    </w:p>
    <w:sectPr w:rsidR="00276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CF" w:rsidRDefault="00C36DCF" w:rsidP="00DE2242">
      <w:pPr>
        <w:rPr>
          <w:rFonts w:hint="default"/>
        </w:rPr>
      </w:pPr>
      <w:r>
        <w:separator/>
      </w:r>
    </w:p>
  </w:endnote>
  <w:endnote w:type="continuationSeparator" w:id="0">
    <w:p w:rsidR="00C36DCF" w:rsidRDefault="00C36DCF" w:rsidP="00DE224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00002FF" w:usb1="4000ACFF" w:usb2="00000001"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CF" w:rsidRDefault="00C36DCF" w:rsidP="00DE2242">
      <w:pPr>
        <w:rPr>
          <w:rFonts w:hint="default"/>
        </w:rPr>
      </w:pPr>
      <w:r>
        <w:separator/>
      </w:r>
    </w:p>
  </w:footnote>
  <w:footnote w:type="continuationSeparator" w:id="0">
    <w:p w:rsidR="00C36DCF" w:rsidRDefault="00C36DCF" w:rsidP="00DE224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D471D"/>
    <w:rsid w:val="00146F26"/>
    <w:rsid w:val="001D2CAF"/>
    <w:rsid w:val="001D2CFC"/>
    <w:rsid w:val="002012DE"/>
    <w:rsid w:val="0027654C"/>
    <w:rsid w:val="002931DF"/>
    <w:rsid w:val="002A2324"/>
    <w:rsid w:val="003C65B2"/>
    <w:rsid w:val="003F682A"/>
    <w:rsid w:val="004D2091"/>
    <w:rsid w:val="00584492"/>
    <w:rsid w:val="00587434"/>
    <w:rsid w:val="00594CA3"/>
    <w:rsid w:val="00692B09"/>
    <w:rsid w:val="00765801"/>
    <w:rsid w:val="00793B8D"/>
    <w:rsid w:val="007B4904"/>
    <w:rsid w:val="007E4A19"/>
    <w:rsid w:val="00883B91"/>
    <w:rsid w:val="00892F77"/>
    <w:rsid w:val="00916DED"/>
    <w:rsid w:val="00930D8E"/>
    <w:rsid w:val="0094253E"/>
    <w:rsid w:val="009C6C3C"/>
    <w:rsid w:val="00B201F0"/>
    <w:rsid w:val="00B45ED5"/>
    <w:rsid w:val="00C1539E"/>
    <w:rsid w:val="00C36DCF"/>
    <w:rsid w:val="00CA6331"/>
    <w:rsid w:val="00CB105C"/>
    <w:rsid w:val="00D871AF"/>
    <w:rsid w:val="00DE2242"/>
    <w:rsid w:val="00E138DF"/>
    <w:rsid w:val="00E13EBC"/>
    <w:rsid w:val="00E5598C"/>
    <w:rsid w:val="00E7172C"/>
    <w:rsid w:val="00E807AC"/>
    <w:rsid w:val="00FD0C7A"/>
    <w:rsid w:val="010258CE"/>
    <w:rsid w:val="0103656A"/>
    <w:rsid w:val="010D2F1A"/>
    <w:rsid w:val="011421CC"/>
    <w:rsid w:val="012B4DA4"/>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75254"/>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5D5E0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1B40CA"/>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70CD7"/>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657DC"/>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3367C"/>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AD150F"/>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BB6736"/>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EFDEB2"/>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215A0"/>
  <w15:docId w15:val="{760C5A63-F9D1-4E28-86FE-4E8A1E6B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List Paragraph"/>
    <w:basedOn w:val="a"/>
    <w:uiPriority w:val="34"/>
    <w:qFormat/>
    <w:pPr>
      <w:ind w:firstLineChars="200" w:firstLine="420"/>
    </w:pPr>
    <w:rPr>
      <w:rFonts w:hint="default"/>
      <w:szCs w:val="22"/>
    </w:rPr>
  </w:style>
  <w:style w:type="paragraph" w:styleId="a5">
    <w:name w:val="header"/>
    <w:basedOn w:val="a"/>
    <w:link w:val="a6"/>
    <w:rsid w:val="00DE224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E2242"/>
    <w:rPr>
      <w:rFonts w:ascii="Calibri" w:hAnsi="Calibri"/>
      <w:kern w:val="2"/>
      <w:sz w:val="18"/>
      <w:szCs w:val="18"/>
    </w:rPr>
  </w:style>
  <w:style w:type="paragraph" w:styleId="a7">
    <w:name w:val="footer"/>
    <w:basedOn w:val="a"/>
    <w:link w:val="a8"/>
    <w:rsid w:val="00DE2242"/>
    <w:pPr>
      <w:tabs>
        <w:tab w:val="center" w:pos="4153"/>
        <w:tab w:val="right" w:pos="8306"/>
      </w:tabs>
      <w:snapToGrid w:val="0"/>
      <w:jc w:val="left"/>
    </w:pPr>
    <w:rPr>
      <w:sz w:val="18"/>
      <w:szCs w:val="18"/>
    </w:rPr>
  </w:style>
  <w:style w:type="character" w:customStyle="1" w:styleId="a8">
    <w:name w:val="页脚 字符"/>
    <w:basedOn w:val="a0"/>
    <w:link w:val="a7"/>
    <w:rsid w:val="00DE224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319</Words>
  <Characters>1819</Characters>
  <Application>Microsoft Office Word</Application>
  <DocSecurity>0</DocSecurity>
  <Lines>15</Lines>
  <Paragraphs>4</Paragraphs>
  <ScaleCrop>false</ScaleCrop>
  <Company>微软中国</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6</cp:revision>
  <dcterms:created xsi:type="dcterms:W3CDTF">2019-10-16T11:20:00Z</dcterms:created>
  <dcterms:modified xsi:type="dcterms:W3CDTF">2021-04-28T03:33:00Z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KSOSaveFontToCloudKey">
    <vt:lpwstr>0_btnclosed</vt:lpwstr>
  </property>
  <property fmtid="{D5CDD505-2E9C-101B-9397-08002B2CF9AE}" pid="4" name="ICV">
    <vt:lpwstr>AE44637DE183412F87BE946CF2DDB98C</vt:lpwstr>
  </property>
</Properties>
</file>