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94" w:lineRule="exact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黑体_GBK" w:hAnsi="方正黑体_GBK" w:eastAsia="方正黑体_GBK" w:cs="方正黑体_GBK"/>
          <w:sz w:val="32"/>
          <w:szCs w:val="32"/>
        </w:rPr>
        <w:t>表1</w:t>
      </w:r>
    </w:p>
    <w:p>
      <w:pPr>
        <w:pStyle w:val="6"/>
        <w:widowControl/>
        <w:spacing w:beforeAutospacing="0" w:afterAutospacing="0" w:line="594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财政拨款收支总表</w:t>
      </w:r>
    </w:p>
    <w:p>
      <w:pPr>
        <w:pStyle w:val="6"/>
        <w:widowControl/>
        <w:spacing w:beforeAutospacing="0" w:afterAutospacing="0" w:line="594" w:lineRule="exact"/>
        <w:jc w:val="right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单位：万元</w:t>
      </w:r>
    </w:p>
    <w:tbl>
      <w:tblPr>
        <w:tblStyle w:val="7"/>
        <w:tblW w:w="14023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1"/>
        <w:gridCol w:w="1487"/>
        <w:gridCol w:w="3050"/>
        <w:gridCol w:w="1673"/>
        <w:gridCol w:w="1517"/>
        <w:gridCol w:w="1604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44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收入</w:t>
            </w:r>
          </w:p>
        </w:tc>
        <w:tc>
          <w:tcPr>
            <w:tcW w:w="957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项目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项目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合计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1,829.22 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5,015.26 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2,815.26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2,200.00 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1,629.22 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外交支出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国防支出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科学技术支出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29.65 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29.65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卫生健康支出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16.10 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16.10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2,200.00 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2,200.00 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农林水支出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2,754.89 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2,754.89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资源勘探工业信息等支出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商业服务业等支出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3,186.05 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1,186.05 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2,000.00 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粮油物资储备支出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国有资本经营预算支出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灾害防治及应急管理支出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预备费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债务发行费用支出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抗疫特别国债安排的支出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5,015.26 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5,015.26 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2,815.26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2,200.00 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</w:tbl>
    <w:p>
      <w:pPr>
        <w:pStyle w:val="6"/>
        <w:widowControl/>
        <w:spacing w:beforeAutospacing="0" w:afterAutospacing="0" w:line="594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表2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一般公共预算财政拨款支出预算表</w:t>
      </w:r>
    </w:p>
    <w:p>
      <w:pPr>
        <w:spacing w:line="560" w:lineRule="exact"/>
        <w:jc w:val="right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单位：万元</w:t>
      </w:r>
    </w:p>
    <w:tbl>
      <w:tblPr>
        <w:tblStyle w:val="7"/>
        <w:tblW w:w="90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420"/>
        <w:gridCol w:w="1157"/>
        <w:gridCol w:w="1573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4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功能分类科目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科目编码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科目名称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小计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基本支出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一般公共预算支出合计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2815.26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276.78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2538.48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社会保障和就业支出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29.65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29.65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20805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行政事业单位养老支出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29.65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29.65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2080505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机关事业单位基本养老保险缴费支出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19.50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19.50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2080506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机关事业单位职业年金缴费支出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9.75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9.75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2080599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其他行政事业单位养老支出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0.40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0.40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卫生健康支出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16.10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16.10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21011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行政事业单位医疗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16.10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16.10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2101101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行政单位医疗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11.58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11.58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2101199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其他行政事业单位医疗支出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4.52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4.52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交通运输支出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2754.89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216.41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2538.48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公路水路运输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2457.89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216.41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2241.48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2140101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行政运行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216.41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216.41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2140102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一般行政管理事务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230.41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230.41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2140104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公路建设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200.00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2140106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公路养护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1391.46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1391.46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2140112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公路运输管理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419.61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419.61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21406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车辆购置税支出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297.00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2140601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车辆购置税用于公路等基础设施建设支出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2140602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车辆购置税用于农村公路建设支出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267.00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267.00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住房保障支出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22102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住房改革支出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2210201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住房公积金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</w:tbl>
    <w:p>
      <w:pPr>
        <w:spacing w:line="320" w:lineRule="exact"/>
        <w:jc w:val="left"/>
        <w:rPr>
          <w:rFonts w:hint="default" w:ascii="方正仿宋_GBK" w:hAnsi="方正楷体_GBK" w:eastAsia="方正仿宋_GBK" w:cs="方正楷体_GBK"/>
          <w:sz w:val="28"/>
          <w:szCs w:val="28"/>
        </w:rPr>
        <w:sectPr>
          <w:pgSz w:w="11907" w:h="16840"/>
          <w:pgMar w:top="1531" w:right="1446" w:bottom="1985" w:left="1446" w:header="851" w:footer="1474" w:gutter="0"/>
          <w:cols w:space="720" w:num="1"/>
          <w:docGrid w:type="linesAndChars" w:linePitch="475" w:charSpace="0"/>
        </w:sectPr>
      </w:pPr>
      <w:r>
        <w:rPr>
          <w:rFonts w:ascii="方正仿宋_GBK" w:hAnsi="方正楷体_GBK" w:eastAsia="方正仿宋_GBK" w:cs="方正楷体_GBK"/>
          <w:sz w:val="28"/>
          <w:szCs w:val="28"/>
        </w:rPr>
        <w:t>备注：本表反映2022年当年一般公共预算财政拨款支出情况。</w:t>
      </w:r>
    </w:p>
    <w:p>
      <w:pPr>
        <w:spacing w:line="560" w:lineRule="exact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表3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一般公共预算财政拨款基本支出预算表</w:t>
      </w:r>
    </w:p>
    <w:p>
      <w:pPr>
        <w:spacing w:line="560" w:lineRule="exact"/>
        <w:jc w:val="right"/>
        <w:rPr>
          <w:rFonts w:hint="default" w:ascii="方正仿宋_GBK" w:hAnsi="方正楷体_GBK" w:eastAsia="方正仿宋_GBK" w:cs="方正楷体_GBK"/>
          <w:sz w:val="30"/>
          <w:szCs w:val="21"/>
        </w:rPr>
      </w:pPr>
      <w:r>
        <w:rPr>
          <w:rFonts w:eastAsia="方正仿宋_GBK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ascii="方正仿宋_GBK" w:hAnsi="方正楷体_GBK" w:eastAsia="方正仿宋_GBK" w:cs="方正楷体_GBK"/>
          <w:sz w:val="28"/>
          <w:szCs w:val="28"/>
        </w:rPr>
        <w:t>单位：万元</w:t>
      </w:r>
    </w:p>
    <w:tbl>
      <w:tblPr>
        <w:tblStyle w:val="7"/>
        <w:tblW w:w="86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987"/>
        <w:gridCol w:w="1065"/>
        <w:gridCol w:w="1289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经济分类科目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2022年基本支出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tblHeader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科目编码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科目名称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合计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人员经费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合计 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276.78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209.43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>67.36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209.08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203.08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>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30101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基本工资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65.49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65.49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30102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津贴补贴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47.27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47.27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30103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奖金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9.11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9.11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30106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伙食补助费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30107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绩效工资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30108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机关事业单位基本养老保险缴费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19.50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19.50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30109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职业年金缴费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9.75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9.75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30110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职工基本医疗保险缴费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11.58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11.58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30111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公务员医疗补助缴费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30112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其他社会保障缴费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1.96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1.96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30113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住房公积金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14.62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14.62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30114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医疗费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1.92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1.92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30199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其他工资福利支出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27.89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21.89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65.10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3.74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>61.36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30201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办公费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8.80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30202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印刷费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0.50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30203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咨询费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30204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手续费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30205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水费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1.10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30206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电费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3.80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30207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邮电费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5.14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3.74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30209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物业管理费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30211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差旅费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7.50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30212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因公出国(境)费用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30213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维修(护)费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30214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租赁费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30215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会议费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30216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培训费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0.98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0.98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30217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公务接待费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6.40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30218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专用材料费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30224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被装购置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30226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劳务费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30227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委托业务费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30228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工会经费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2.44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2.44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30229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福利费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1.96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1.96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30231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公务用车运行维护费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9.00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30239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其他交通费用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13.72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13.72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30240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税金及附加费用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30299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其他商品和服务支出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3.75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  <w:r>
              <w:rPr>
                <w:rFonts w:ascii="方正仿宋_GBK" w:eastAsia="方正仿宋_GBK"/>
                <w:kern w:val="0"/>
                <w:sz w:val="22"/>
                <w:szCs w:val="24"/>
              </w:rPr>
              <w:t xml:space="preserve">3.75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2.60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30301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离休费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30302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退休费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30304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抚恤金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30305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生活补助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30306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救济费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30307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医疗费补助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2.60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30308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助学金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30309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奖励金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30399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其他对个人和家庭的补助支出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310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31002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办公设备购置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31003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专用设备购置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31007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信息网络及软件购置更新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31099</w:t>
            </w:r>
          </w:p>
        </w:tc>
        <w:tc>
          <w:tcPr>
            <w:tcW w:w="3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其他资本性支出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方正仿宋_GBK" w:eastAsia="方正仿宋_GBK"/>
                <w:kern w:val="0"/>
                <w:sz w:val="22"/>
                <w:szCs w:val="24"/>
              </w:rPr>
            </w:pPr>
          </w:p>
        </w:tc>
      </w:tr>
    </w:tbl>
    <w:p>
      <w:pPr>
        <w:pStyle w:val="6"/>
        <w:widowControl/>
        <w:spacing w:beforeAutospacing="0" w:afterAutospacing="0" w:line="594" w:lineRule="exact"/>
        <w:jc w:val="both"/>
        <w:rPr>
          <w:rFonts w:hint="default" w:ascii="方正仿宋_GBK" w:hAnsi="方正楷体_GBK" w:eastAsia="方正仿宋_GBK" w:cs="方正楷体_GBK"/>
          <w:sz w:val="28"/>
          <w:szCs w:val="28"/>
        </w:rPr>
      </w:pPr>
    </w:p>
    <w:p>
      <w:pPr>
        <w:pStyle w:val="6"/>
        <w:widowControl/>
        <w:spacing w:beforeAutospacing="0" w:afterAutospacing="0" w:line="594" w:lineRule="exact"/>
        <w:jc w:val="both"/>
        <w:rPr>
          <w:rFonts w:hint="default" w:ascii="方正仿宋_GBK" w:hAnsi="方正楷体_GBK" w:eastAsia="方正仿宋_GBK" w:cs="方正楷体_GBK"/>
          <w:sz w:val="28"/>
          <w:szCs w:val="28"/>
        </w:rPr>
      </w:pPr>
    </w:p>
    <w:p>
      <w:pPr>
        <w:pStyle w:val="6"/>
        <w:widowControl/>
        <w:spacing w:beforeAutospacing="0" w:afterAutospacing="0" w:line="594" w:lineRule="exact"/>
        <w:jc w:val="both"/>
        <w:rPr>
          <w:rFonts w:hint="default" w:ascii="方正仿宋_GBK" w:hAnsi="方正楷体_GBK" w:eastAsia="方正仿宋_GBK" w:cs="方正楷体_GBK"/>
          <w:sz w:val="28"/>
          <w:szCs w:val="28"/>
        </w:rPr>
      </w:pPr>
    </w:p>
    <w:p>
      <w:pPr>
        <w:spacing w:line="560" w:lineRule="exact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表4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一般公共预算“三公”经费支出表</w:t>
      </w:r>
    </w:p>
    <w:p>
      <w:pPr>
        <w:jc w:val="right"/>
        <w:rPr>
          <w:rFonts w:hint="default" w:ascii="方正仿宋_GBK" w:hAnsi="方正楷体_GBK" w:eastAsia="方正仿宋_GBK" w:cs="方正楷体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ascii="方正仿宋_GBK" w:hAnsi="方正楷体_GBK" w:eastAsia="方正仿宋_GBK" w:cs="方正楷体_GBK"/>
          <w:sz w:val="28"/>
          <w:szCs w:val="28"/>
        </w:rPr>
        <w:t>单位：万元</w:t>
      </w:r>
    </w:p>
    <w:tbl>
      <w:tblPr>
        <w:tblStyle w:val="7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90"/>
        <w:gridCol w:w="1389"/>
        <w:gridCol w:w="1364"/>
        <w:gridCol w:w="1222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8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2022年预算数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因公出国（境）费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公务用车购置及运行费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1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公务用车购置费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公务用车运行费</w:t>
            </w:r>
          </w:p>
        </w:tc>
        <w:tc>
          <w:tcPr>
            <w:tcW w:w="1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6.4</w:t>
            </w:r>
          </w:p>
        </w:tc>
      </w:tr>
    </w:tbl>
    <w:p>
      <w:pPr>
        <w:jc w:val="left"/>
        <w:rPr>
          <w:rFonts w:hint="default" w:ascii="方正仿宋_GBK" w:hAnsi="方正楷体_GBK" w:eastAsia="方正仿宋_GBK" w:cs="方正楷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表5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政府性基金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预算支出表</w:t>
      </w:r>
    </w:p>
    <w:p>
      <w:pPr>
        <w:spacing w:line="560" w:lineRule="exact"/>
        <w:jc w:val="right"/>
        <w:rPr>
          <w:rFonts w:hint="default" w:ascii="方正仿宋_GBK" w:hAnsi="方正楷体_GBK" w:eastAsia="方正仿宋_GBK" w:cs="方正楷体_GBK"/>
          <w:sz w:val="30"/>
          <w:szCs w:val="21"/>
        </w:rPr>
      </w:pPr>
      <w:r>
        <w:rPr>
          <w:rFonts w:ascii="方正仿宋_GBK" w:hAnsi="方正楷体_GBK" w:eastAsia="方正仿宋_GBK" w:cs="方正楷体_GBK"/>
          <w:sz w:val="28"/>
          <w:szCs w:val="28"/>
        </w:rPr>
        <w:t>单位：万元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850"/>
        <w:gridCol w:w="1534"/>
        <w:gridCol w:w="1533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tblHeader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2022年政府性基金预算财政拨款支出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政府性基金预算支出合计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2,200.00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 xml:space="preserve">2,200.00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城乡社区支出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2,200.00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 xml:space="preserve">2,200.00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21208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国有土地使用权出让收入安排的支出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2,200.00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 xml:space="preserve">2,200.00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2120899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其他国有土地使用权出让收入安排的支出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2,200.00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 xml:space="preserve">2,200.00 </w:t>
            </w:r>
          </w:p>
        </w:tc>
      </w:tr>
    </w:tbl>
    <w:p>
      <w:pPr>
        <w:pStyle w:val="6"/>
        <w:widowControl/>
        <w:spacing w:beforeAutospacing="0" w:afterAutospacing="0" w:line="594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表6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单位收支总表</w:t>
      </w:r>
    </w:p>
    <w:p>
      <w:pPr>
        <w:spacing w:line="560" w:lineRule="exact"/>
        <w:jc w:val="right"/>
        <w:rPr>
          <w:rFonts w:hint="default" w:ascii="方正仿宋_GBK" w:hAnsi="方正楷体_GBK" w:eastAsia="方正仿宋_GBK" w:cs="方正楷体_GBK"/>
          <w:sz w:val="30"/>
          <w:szCs w:val="21"/>
        </w:rPr>
      </w:pPr>
      <w:r>
        <w:rPr>
          <w:rFonts w:ascii="方正仿宋_GBK" w:hAnsi="方正楷体_GBK" w:eastAsia="方正仿宋_GBK" w:cs="方正楷体_GBK"/>
          <w:sz w:val="28"/>
          <w:szCs w:val="28"/>
        </w:rPr>
        <w:t>单位：万元</w:t>
      </w:r>
    </w:p>
    <w:tbl>
      <w:tblPr>
        <w:tblStyle w:val="7"/>
        <w:tblW w:w="13983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7"/>
        <w:gridCol w:w="2473"/>
        <w:gridCol w:w="4100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收入</w:t>
            </w:r>
          </w:p>
        </w:tc>
        <w:tc>
          <w:tcPr>
            <w:tcW w:w="653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项目</w:t>
            </w:r>
          </w:p>
        </w:tc>
        <w:tc>
          <w:tcPr>
            <w:tcW w:w="24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预算数</w:t>
            </w:r>
          </w:p>
        </w:tc>
        <w:tc>
          <w:tcPr>
            <w:tcW w:w="41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项目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  <w:t>拨款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收入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1,629.22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200.00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外交支出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国防支出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科学技术支出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卫生健康支出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2,200.00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农林水支出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2,754.89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资源勘探工业信息等支出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商业服务业等支出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14.62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粮油物资储备支出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国有资本经营预算支出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灾害防治及应急管理支出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预备费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债务发行费用支出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抗疫特别国债安排的支出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1,829.22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5,015.26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3,186.05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5,015.26</w:t>
            </w:r>
          </w:p>
        </w:tc>
        <w:tc>
          <w:tcPr>
            <w:tcW w:w="4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2"/>
                <w:szCs w:val="22"/>
              </w:rPr>
              <w:t>5,015.26</w:t>
            </w:r>
          </w:p>
        </w:tc>
      </w:tr>
    </w:tbl>
    <w:p>
      <w:pPr>
        <w:widowControl/>
        <w:jc w:val="center"/>
        <w:rPr>
          <w:rFonts w:hint="default" w:asciiTheme="minorEastAsia" w:hAnsiTheme="minorEastAsia" w:eastAsiaTheme="minorEastAsia"/>
          <w:sz w:val="22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表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7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单位收入总表</w:t>
      </w:r>
    </w:p>
    <w:p>
      <w:pPr>
        <w:spacing w:line="560" w:lineRule="exact"/>
        <w:jc w:val="right"/>
        <w:rPr>
          <w:rFonts w:hint="default" w:ascii="方正仿宋_GBK" w:hAnsi="方正楷体_GBK" w:eastAsia="方正仿宋_GBK" w:cs="方正楷体_GBK"/>
          <w:sz w:val="30"/>
          <w:szCs w:val="21"/>
        </w:rPr>
      </w:pPr>
      <w:r>
        <w:rPr>
          <w:rFonts w:ascii="方正仿宋_GBK" w:hAnsi="方正楷体_GBK" w:eastAsia="方正仿宋_GBK" w:cs="方正楷体_GBK"/>
          <w:sz w:val="28"/>
          <w:szCs w:val="28"/>
        </w:rPr>
        <w:t>单位：万元</w:t>
      </w:r>
    </w:p>
    <w:tbl>
      <w:tblPr>
        <w:tblStyle w:val="7"/>
        <w:tblpPr w:leftFromText="180" w:rightFromText="180" w:vertAnchor="text" w:horzAnchor="page" w:tblpX="1444" w:tblpY="226"/>
        <w:tblOverlap w:val="never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035"/>
        <w:gridCol w:w="1037"/>
        <w:gridCol w:w="1045"/>
        <w:gridCol w:w="1150"/>
        <w:gridCol w:w="1100"/>
        <w:gridCol w:w="1050"/>
        <w:gridCol w:w="1033"/>
        <w:gridCol w:w="1034"/>
        <w:gridCol w:w="994"/>
        <w:gridCol w:w="879"/>
        <w:gridCol w:w="880"/>
        <w:gridCol w:w="8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  <w:lang w:bidi="ar"/>
              </w:rPr>
              <w:t>科目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  <w:lang w:bidi="ar"/>
              </w:rPr>
              <w:t>上年结转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  <w:lang w:bidi="ar"/>
              </w:rPr>
              <w:t>一般公共预算拨款收入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  <w:lang w:bidi="ar"/>
              </w:rPr>
              <w:t>政府性基金预算拨款收入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  <w:lang w:bidi="ar"/>
              </w:rPr>
              <w:t>国有资本经营预算拨款收入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事业收入预算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上级补助收入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事业单位经营收入预算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用事业基金弥补收支差额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其他收入预算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2"/>
                <w:szCs w:val="22"/>
                <w:lang w:bidi="ar"/>
              </w:rPr>
              <w:t>科目名称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非教育收费收入预算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教育收费收预算入</w:t>
            </w:r>
          </w:p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</w:rPr>
            </w:pPr>
            <w:r>
              <w:t>合计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5015.26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3186.05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1629.22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</w:rPr>
            </w:pPr>
            <w:r>
              <w:t>208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  <w:lang w:bidi="ar"/>
              </w:rPr>
            </w:pPr>
            <w:r>
              <w:t xml:space="preserve">  社会保障和就业支出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29.65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29.65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</w:rPr>
            </w:pPr>
            <w:r>
              <w:t>20805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  <w:lang w:bidi="ar"/>
              </w:rPr>
            </w:pPr>
            <w:r>
              <w:t xml:space="preserve">    行政事业单位养老支出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29.65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29.65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</w:rPr>
            </w:pPr>
            <w:r>
              <w:t>2080505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  <w:lang w:bidi="ar"/>
              </w:rPr>
            </w:pPr>
            <w:r>
              <w:t xml:space="preserve">      机关事业单位基本养老保险缴费支出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19.50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19.50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</w:rPr>
            </w:pPr>
            <w:r>
              <w:t>2080506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  <w:lang w:bidi="ar"/>
              </w:rPr>
            </w:pPr>
            <w:r>
              <w:t xml:space="preserve">      机关事业单位职业年金缴费支出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9.75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9.75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</w:rPr>
            </w:pPr>
            <w:r>
              <w:t>2080599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方正仿宋_GBK"/>
                <w:kern w:val="0"/>
                <w:sz w:val="24"/>
                <w:szCs w:val="22"/>
                <w:lang w:bidi="ar"/>
              </w:rPr>
            </w:pPr>
            <w:r>
              <w:t xml:space="preserve">      其他行政事业单位养老支出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0.40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0.40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卫生健康支出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16.10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16.10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21011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行政事业单位医疗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16.10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16.10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2101101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行政单位医疗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11.58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11.58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2101199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其他行政事业单位医疗支出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4.52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4.52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交通运输支出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2754.89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1186.05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1568.85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21401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公路水路运输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2457.89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889.05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1568.85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2140101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行政运行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216.41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216.41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2140102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一般行政管理事务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230.41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190.69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39.72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2140104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公路建设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200.00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200.00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rPr>
                <w:rFonts w:hint="default"/>
              </w:rPr>
            </w:pPr>
            <w:r>
              <w:t>2140106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公路养护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1,391.46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698.36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693.10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2140112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公路运输管理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419.61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419.61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21406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车辆购置税支出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297.00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297.00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2140601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车辆购置税用于公路等基础设施建设支出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30.00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30.00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2140602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车辆购置税用于农村公路建设支出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267.00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267.00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221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住房保障支出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14.62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14.62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22102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住房改革支出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14.62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14.62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2210201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住房公积金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14.62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14.62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政府性基金预算支出合计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2200.00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2000.00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城乡社区支出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2200.00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2000.00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21208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国有土地使用权出让收入安排的支出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2200.00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2000.00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2120899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 xml:space="preserve">      其他国有土地使用权出让收入安排的支出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  <w:r>
              <w:t xml:space="preserve">2,200.00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2000.00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  <w:r>
              <w:t xml:space="preserve">200.00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cs="宋体"/>
                <w:sz w:val="20"/>
              </w:rPr>
            </w:pPr>
          </w:p>
        </w:tc>
      </w:tr>
    </w:tbl>
    <w:p>
      <w:pPr>
        <w:pStyle w:val="6"/>
        <w:widowControl/>
        <w:spacing w:beforeAutospacing="0" w:afterAutospacing="0" w:line="594" w:lineRule="exact"/>
        <w:rPr>
          <w:rFonts w:hint="default" w:ascii="方正小标宋_GBK" w:hAnsi="方正小标宋_GBK" w:eastAsia="方正小标宋_GBK" w:cs="方正小标宋_GBK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表8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单位支出总表</w:t>
      </w:r>
    </w:p>
    <w:p>
      <w:pPr>
        <w:spacing w:line="560" w:lineRule="exact"/>
        <w:rPr>
          <w:rFonts w:hint="default" w:ascii="方正仿宋_GBK" w:hAnsi="方正楷体_GBK" w:eastAsia="方正仿宋_GBK" w:cs="方正楷体_GBK"/>
          <w:sz w:val="30"/>
          <w:szCs w:val="21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                               </w:t>
      </w:r>
      <w:r>
        <w:rPr>
          <w:rFonts w:ascii="方正仿宋_GBK" w:hAnsi="方正楷体_GBK" w:eastAsia="方正仿宋_GBK" w:cs="方正楷体_GBK"/>
          <w:sz w:val="28"/>
          <w:szCs w:val="28"/>
        </w:rPr>
        <w:t>单位：万元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948"/>
        <w:gridCol w:w="1312"/>
        <w:gridCol w:w="1455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2"/>
              </w:rPr>
              <w:t>科目编码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2"/>
              </w:rPr>
              <w:t>科目名称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2"/>
              </w:rPr>
              <w:t>合计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2"/>
              </w:rPr>
              <w:t>基本支出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合计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5015.26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276.78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4738.48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208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t>社会保障和就业支出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29.65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29.65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20805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t>行政事业单位养老支出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29.65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29.65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2080505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机关事业单位基本养老保险缴费支出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19.50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19.50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2080506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机关事业单位职业年金缴费支出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9.75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9.75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2080599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其他行政事业单位养老支出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0.40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0.40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210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t>卫生健康支出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16.10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16.10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21011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t>行政事业单位医疗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16.10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16.10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2101101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行政单位医疗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11.58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11.58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2101199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其他行政事业单位医疗支出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4.52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4.52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t>交通运输支出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2754.89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216.41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2538.48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t>公路水路运输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2457.89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216.41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2241.48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2140101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行政运行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216.41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216.41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2140102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一般行政管理事务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230.41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230.41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2140104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公路建设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200.00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2140106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公路养护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1,391.46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1391.46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2140112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公路运输管理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419.61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419.61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21406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t>车辆购置税支出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297.00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297.00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2140601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车辆购置税用于公路等基础设施建设支出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30.00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2140602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车辆购置税用于农村公路建设支出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267.00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267.00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221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t>住房保障支出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14.62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14.62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22102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t>住房改革支出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14.62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14.62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2210201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住房公积金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14.62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14.62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t>政府性基金预算支出合计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2200.00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212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t>城乡社区支出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2200.00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21208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t>国有土地使用权出让收入安排的支出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2200.00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2120899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t>其他国有土地使用权出让收入安排的支出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2,200.00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2200.00 </w:t>
            </w:r>
          </w:p>
        </w:tc>
      </w:tr>
    </w:tbl>
    <w:p>
      <w:pPr>
        <w:widowControl/>
        <w:spacing w:line="360" w:lineRule="exact"/>
        <w:jc w:val="left"/>
        <w:rPr>
          <w:rFonts w:hint="default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exact"/>
        <w:jc w:val="left"/>
        <w:rPr>
          <w:rFonts w:hint="default"/>
        </w:rPr>
      </w:pPr>
      <w:r>
        <w:t>表</w:t>
      </w:r>
      <w:r>
        <w:rPr>
          <w:rFonts w:hint="default"/>
        </w:rPr>
        <w:t>9</w:t>
      </w:r>
    </w:p>
    <w:p>
      <w:pPr>
        <w:spacing w:line="560" w:lineRule="exact"/>
        <w:jc w:val="center"/>
        <w:rPr>
          <w:rFonts w:hint="default" w:ascii="方正仿宋_GBK" w:hAnsi="方正楷体_GBK" w:eastAsia="方正仿宋_GBK" w:cs="方正楷体_GBK"/>
          <w:sz w:val="30"/>
          <w:szCs w:val="21"/>
        </w:rPr>
      </w:pPr>
      <w:r>
        <w:rPr>
          <w:rFonts w:hint="default" w:eastAsia="方正小标宋_GBK"/>
          <w:color w:val="333333"/>
          <w:sz w:val="44"/>
          <w:szCs w:val="44"/>
          <w:shd w:val="clear" w:color="auto" w:fill="FFFFFF"/>
        </w:rPr>
        <w:t>万盛经开区</w:t>
      </w:r>
      <w:r>
        <w:rPr>
          <w:rFonts w:eastAsia="方正小标宋_GBK"/>
          <w:color w:val="333333"/>
          <w:sz w:val="44"/>
          <w:szCs w:val="44"/>
          <w:shd w:val="clear" w:color="auto" w:fill="FFFFFF"/>
        </w:rPr>
        <w:t>交通局（本级）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政府采购预算明细表</w:t>
      </w:r>
    </w:p>
    <w:p>
      <w:pPr>
        <w:spacing w:line="560" w:lineRule="exact"/>
        <w:jc w:val="center"/>
        <w:rPr>
          <w:rFonts w:hint="default" w:eastAsia="方正仿宋_GBK"/>
          <w:szCs w:val="32"/>
        </w:rPr>
      </w:pPr>
      <w:r>
        <w:rPr>
          <w:rFonts w:eastAsia="方正仿宋_GBK"/>
          <w:szCs w:val="32"/>
        </w:rPr>
        <w:t xml:space="preserve">                                                                                                                </w:t>
      </w: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ascii="方正仿宋_GBK" w:hAnsi="方正楷体_GBK" w:eastAsia="方正仿宋_GBK" w:cs="方正楷体_GBK"/>
          <w:sz w:val="28"/>
          <w:szCs w:val="28"/>
        </w:rPr>
        <w:t>单位：万元</w:t>
      </w:r>
      <w:r>
        <w:rPr>
          <w:rFonts w:eastAsia="方正仿宋_GBK"/>
          <w:szCs w:val="32"/>
        </w:rPr>
        <w:t xml:space="preserve">        </w:t>
      </w:r>
    </w:p>
    <w:tbl>
      <w:tblPr>
        <w:tblStyle w:val="7"/>
        <w:tblW w:w="13988" w:type="dxa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1220"/>
        <w:gridCol w:w="1097"/>
        <w:gridCol w:w="1219"/>
        <w:gridCol w:w="1220"/>
        <w:gridCol w:w="1220"/>
        <w:gridCol w:w="1305"/>
        <w:gridCol w:w="1304"/>
        <w:gridCol w:w="1207"/>
        <w:gridCol w:w="1098"/>
        <w:gridCol w:w="13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right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上年结转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一般公共预算拨款收入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政府性基金预算拨款收入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国有资本经营预算拨款收入</w:t>
            </w:r>
          </w:p>
        </w:tc>
        <w:tc>
          <w:tcPr>
            <w:tcW w:w="2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事业收入预算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事业单位经营收入预算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其他收入预算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用事业基金弥补收支差额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right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非教育收费收入预算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bidi="ar"/>
              </w:rPr>
              <w:t>教育收费收入预算</w:t>
            </w: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righ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207</w:t>
            </w:r>
            <w:r>
              <w:rPr>
                <w:rFonts w:hint="default" w:ascii="宋体" w:hAnsi="宋体" w:cs="宋体"/>
                <w:sz w:val="22"/>
                <w:szCs w:val="22"/>
              </w:rPr>
              <w:t>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207</w:t>
            </w:r>
            <w:r>
              <w:rPr>
                <w:rFonts w:hint="default" w:ascii="宋体" w:hAnsi="宋体" w:cs="宋体"/>
                <w:sz w:val="22"/>
                <w:szCs w:val="22"/>
              </w:rPr>
              <w:t>.00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righ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货物类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187</w:t>
            </w:r>
            <w:r>
              <w:rPr>
                <w:rFonts w:hint="default" w:ascii="宋体" w:hAnsi="宋体" w:cs="宋体"/>
                <w:sz w:val="22"/>
                <w:szCs w:val="22"/>
              </w:rPr>
              <w:t>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187</w:t>
            </w:r>
            <w:r>
              <w:rPr>
                <w:rFonts w:hint="default" w:ascii="宋体" w:hAnsi="宋体" w:cs="宋体"/>
                <w:sz w:val="22"/>
                <w:szCs w:val="22"/>
              </w:rPr>
              <w:t>.00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righ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服务类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righ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工程类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</w:rPr>
            </w:pPr>
          </w:p>
        </w:tc>
      </w:tr>
    </w:tbl>
    <w:p>
      <w:pPr>
        <w:rPr>
          <w:rFonts w:hint="default" w:eastAsia="方正仿宋_GBK"/>
          <w:szCs w:val="32"/>
        </w:rPr>
      </w:pPr>
    </w:p>
    <w:p>
      <w:pPr>
        <w:pStyle w:val="6"/>
        <w:widowControl/>
        <w:spacing w:beforeAutospacing="0" w:afterAutospacing="0" w:line="594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6"/>
        <w:widowControl/>
        <w:spacing w:beforeAutospacing="0" w:afterAutospacing="0" w:line="594" w:lineRule="exact"/>
        <w:jc w:val="both"/>
        <w:rPr>
          <w:rFonts w:hint="default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377B6266"/>
    <w:rsid w:val="01725728"/>
    <w:rsid w:val="13D83031"/>
    <w:rsid w:val="148F7A36"/>
    <w:rsid w:val="377B6266"/>
    <w:rsid w:val="5D8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1"/>
    </w:pPr>
    <w:rPr>
      <w:rFonts w:ascii="Times New Roman" w:hAnsi="Times New Roman" w:eastAsia="方正楷体_GBK"/>
      <w:sz w:val="32"/>
      <w:szCs w:val="32"/>
    </w:rPr>
  </w:style>
  <w:style w:type="paragraph" w:styleId="2">
    <w:name w:val="heading 4"/>
    <w:basedOn w:val="1"/>
    <w:next w:val="1"/>
    <w:unhideWhenUsed/>
    <w:qFormat/>
    <w:uiPriority w:val="0"/>
    <w:pPr>
      <w:outlineLvl w:val="3"/>
    </w:p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一、标题"/>
    <w:basedOn w:val="1"/>
    <w:qFormat/>
    <w:uiPriority w:val="0"/>
    <w:rPr>
      <w:rFonts w:hint="eastAsia" w:ascii="Times New Roman" w:hAnsi="Times New Roman" w:eastAsia="方正黑体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2699</Words>
  <Characters>4582</Characters>
  <Lines>0</Lines>
  <Paragraphs>0</Paragraphs>
  <TotalTime>0</TotalTime>
  <ScaleCrop>false</ScaleCrop>
  <LinksUpToDate>false</LinksUpToDate>
  <CharactersWithSpaces>5421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2022-05-12T07:54:00Z</dcterms:created>
  <dc:creator>wh</dc:creator>
  <cp:lastModifiedBy>WPS_1645683559</cp:lastModifiedBy>
  <dcterms:modified xsi:type="dcterms:W3CDTF">2023-01-30T07:12:17Z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03515FA0827845498AA66CAD97A8AF45</vt:lpwstr>
  </property>
</Properties>
</file>