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附件6</w:t>
      </w:r>
    </w:p>
    <w:p>
      <w:pPr>
        <w:pStyle w:val="2"/>
        <w:spacing w:line="574" w:lineRule="exact"/>
        <w:rPr>
          <w:color w:val="auto"/>
          <w:sz w:val="44"/>
          <w:szCs w:val="44"/>
        </w:rPr>
      </w:pPr>
    </w:p>
    <w:p>
      <w:pPr>
        <w:widowControl/>
        <w:adjustRightInd w:val="0"/>
        <w:snapToGrid w:val="0"/>
        <w:spacing w:line="574" w:lineRule="exact"/>
        <w:jc w:val="center"/>
        <w:rPr>
          <w:rFonts w:ascii="宋体 ，Verdana" w:hAnsi="宋体 ，Verdana" w:eastAsia="宋体 ，Verdana" w:cs="宋体 ，Verdana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</w:rPr>
        <w:t>2023年湿地管理安全生产监督检查计划</w:t>
      </w:r>
      <w:bookmarkEnd w:id="0"/>
      <w:r>
        <w:rPr>
          <w:rFonts w:ascii="宋体 ，Verdana" w:hAnsi="宋体 ，Verdana" w:eastAsia="宋体 ，Verdana" w:cs="宋体 ，Verdana"/>
          <w:kern w:val="0"/>
          <w:sz w:val="44"/>
          <w:szCs w:val="44"/>
          <w:shd w:val="clear" w:color="auto" w:fill="FFFFFF"/>
        </w:rPr>
        <w:t xml:space="preserve"> </w:t>
      </w:r>
    </w:p>
    <w:p>
      <w:pPr>
        <w:pStyle w:val="2"/>
        <w:spacing w:line="574" w:lineRule="exact"/>
        <w:rPr>
          <w:color w:val="auto"/>
          <w:sz w:val="44"/>
          <w:szCs w:val="44"/>
        </w:rPr>
      </w:pPr>
    </w:p>
    <w:p>
      <w:pPr>
        <w:spacing w:line="57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根据自然保护地管理中心的职能职责，结合实际，特制定</w:t>
      </w:r>
      <w:r>
        <w:rPr>
          <w:rFonts w:hint="eastAsia" w:ascii="Times New Roman" w:hAnsi="Times New Roman" w:eastAsia="方正仿宋_GBK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年度青山湖湿地公园安全生产监督检查计划。</w:t>
      </w:r>
    </w:p>
    <w:p>
      <w:pPr>
        <w:spacing w:line="574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一、工作目标</w:t>
      </w:r>
    </w:p>
    <w:p>
      <w:pPr>
        <w:spacing w:line="57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落实重庆青山湖国家湿地公园安全生产工作，同时，按照《重庆市湿地保护条例》的相关要求，加强湿地公园巡护，严查严打破坏湿地资源的行为活动。</w:t>
      </w:r>
    </w:p>
    <w:p>
      <w:pPr>
        <w:spacing w:line="574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二、主要任务</w:t>
      </w:r>
    </w:p>
    <w:p>
      <w:pPr>
        <w:spacing w:line="57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是加强湿地保护宣传工作，定期在湿地公园周边村庄开展湿地保护宣传，形成社区共建效应。二是定期对运营单位负责管理的步道、栈道等设施安全监督检查，督促运营单位做好安全生产大排查和安全生产台账、风险排查表、检查记录等档案资料。</w:t>
      </w:r>
    </w:p>
    <w:p>
      <w:pPr>
        <w:spacing w:line="574" w:lineRule="exact"/>
        <w:ind w:firstLine="643" w:firstLineChars="200"/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三、监督检查人员及分工</w:t>
      </w:r>
    </w:p>
    <w:p>
      <w:pPr>
        <w:spacing w:line="574" w:lineRule="exact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目前，我中心从事湿地保护监督检查人员为傅江琴、宋鹏阳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人。</w:t>
      </w:r>
      <w:r>
        <w:rPr>
          <w:rFonts w:eastAsia="方正仿宋_GBK"/>
          <w:sz w:val="32"/>
          <w:szCs w:val="32"/>
        </w:rPr>
        <w:t>监督检查人员的具体检查工作安排在现场检查方案中进行明确。</w:t>
      </w:r>
    </w:p>
    <w:p>
      <w:pPr>
        <w:spacing w:line="574" w:lineRule="exact"/>
        <w:ind w:firstLine="800" w:firstLineChars="250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四、监督检查工作日</w:t>
      </w:r>
    </w:p>
    <w:p>
      <w:pPr>
        <w:spacing w:line="574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1474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/>
          <w:sz w:val="32"/>
          <w:szCs w:val="32"/>
        </w:rPr>
        <w:t>2023年总天数为365天，其中法定节假日116天，工作日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249天。</w:t>
      </w:r>
    </w:p>
    <w:p>
      <w:pPr>
        <w:numPr>
          <w:ilvl w:val="0"/>
          <w:numId w:val="2"/>
        </w:numPr>
        <w:spacing w:line="574" w:lineRule="exact"/>
        <w:ind w:firstLine="640" w:firstLineChars="200"/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总法定工作日：2人×249天=498天。</w:t>
      </w:r>
    </w:p>
    <w:p>
      <w:pPr>
        <w:spacing w:line="574" w:lineRule="exact"/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 xml:space="preserve">    （二）监督检查工作日：2天。</w:t>
      </w:r>
    </w:p>
    <w:p>
      <w:pPr>
        <w:spacing w:line="574" w:lineRule="exact"/>
        <w:ind w:firstLine="640" w:firstLineChars="200"/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（三）其他执法工作日：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122天，包括实施行政许可共计21天；生产安全事故调查和处理共计5天；安全生产举报查处共计20天；参与管委会及有关部门、上级安全监管执法机关组织的安全生产专项行动共计10天；重大安全生产隐患排查报告的受理、登记建档、跟踪监控、督促整改共计8天；有关报告、制度、安全措施的备案共计20天；开展机动执法共计14天；听证、行政复议、行政应诉共计3天；上级安全监管机关安排的工作任务共计21天。</w:t>
      </w:r>
    </w:p>
    <w:p>
      <w:pPr>
        <w:spacing w:line="574" w:lineRule="exact"/>
        <w:ind w:firstLine="640" w:firstLineChars="200"/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（四）</w:t>
      </w:r>
      <w:r>
        <w:rPr>
          <w:rFonts w:hint="eastAsia" w:ascii="方正仿宋_GBK" w:hAnsi="方正仿宋_GBK" w:eastAsia="方正仿宋_GBK" w:cs="方正仿宋_GBK"/>
          <w:bCs/>
          <w:kern w:val="0"/>
          <w:sz w:val="32"/>
          <w:szCs w:val="32"/>
        </w:rPr>
        <w:t>非行政执法工作日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：374天，包括学习、培训、考核、会议、人事管理、日常工作事务共计337天；病假、事假共计2天；公务员法定年休假、探亲假、婚（丧）假共计25天；参加党群活动共计10天。</w:t>
      </w:r>
    </w:p>
    <w:p>
      <w:pPr>
        <w:spacing w:line="574" w:lineRule="exact"/>
        <w:ind w:firstLine="640"/>
        <w:rPr>
          <w:rFonts w:ascii="Times New Roman" w:hAnsi="Times New Roman" w:eastAsia="方正黑体_GBK"/>
          <w:bCs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五、监督检查计划的主要内容</w:t>
      </w:r>
    </w:p>
    <w:p>
      <w:pPr>
        <w:spacing w:line="574" w:lineRule="exact"/>
        <w:ind w:firstLine="640" w:firstLineChars="200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（一）计划检查内容。</w:t>
      </w:r>
    </w:p>
    <w:p>
      <w:pPr>
        <w:spacing w:line="574" w:lineRule="exact"/>
        <w:ind w:firstLine="640" w:firstLineChars="200"/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1．检查湿地公园的设施，督促企业对湿地公园的栈道、步道等设施进行安全隐患排查并及时落实整改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2．督促运营单位做好安全生产大排查和安全生产台账、风险排查表、检查记录等档案资料。</w:t>
      </w:r>
    </w:p>
    <w:p>
      <w:pPr>
        <w:spacing w:line="574" w:lineRule="exact"/>
        <w:ind w:firstLine="640" w:firstLineChars="200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（二）检查方式</w:t>
      </w:r>
      <w:r>
        <w:rPr>
          <w:rFonts w:hint="eastAsia" w:ascii="Times New Roman" w:hAnsi="Times New Roman" w:eastAsia="方正楷体_GBK"/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依据</w:t>
      </w:r>
      <w:r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  <w:t>运营企业日常管理的开展情况，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eastAsia="方正仿宋_GBK"/>
          <w:bCs/>
          <w:kern w:val="0"/>
          <w:sz w:val="32"/>
          <w:szCs w:val="32"/>
        </w:rPr>
        <w:t>运营企业全年</w:t>
      </w:r>
      <w:r>
        <w:rPr>
          <w:rFonts w:ascii="Times New Roman" w:hAnsi="Times New Roman" w:eastAsia="方正仿宋_GBK"/>
          <w:bCs/>
          <w:kern w:val="0"/>
          <w:sz w:val="32"/>
          <w:szCs w:val="32"/>
        </w:rPr>
        <w:t>至少检查一次，具体监督检查内容在现场检查方案中明确。</w:t>
      </w:r>
    </w:p>
    <w:p>
      <w:pPr>
        <w:spacing w:line="574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</w:pPr>
    </w:p>
    <w:p>
      <w:pPr>
        <w:spacing w:line="574" w:lineRule="exact"/>
        <w:ind w:firstLine="640"/>
        <w:jc w:val="left"/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  <w:t>6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之附件：</w:t>
      </w:r>
      <w:r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  <w:t>1．自然保护地和野生动植物保护管理中心　</w:t>
      </w:r>
    </w:p>
    <w:p>
      <w:pPr>
        <w:spacing w:line="574" w:lineRule="exact"/>
        <w:ind w:firstLine="640"/>
        <w:jc w:val="left"/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  <w:t>　　　　　　　　 监督检查人员名单　　</w:t>
      </w:r>
    </w:p>
    <w:p>
      <w:pPr>
        <w:spacing w:line="574" w:lineRule="exact"/>
        <w:ind w:firstLine="2880" w:firstLineChars="900"/>
        <w:jc w:val="left"/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  <w:t>2．自然保护地和野生动植物保护管理中心</w:t>
      </w:r>
    </w:p>
    <w:p>
      <w:pPr>
        <w:spacing w:line="574" w:lineRule="exact"/>
        <w:jc w:val="left"/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  <w:t xml:space="preserve">                     监督检查对象名单</w:t>
      </w:r>
    </w:p>
    <w:p>
      <w:pPr>
        <w:spacing w:line="574" w:lineRule="exact"/>
        <w:jc w:val="left"/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  <w:t>　　　　　　　　　3．自然保护地和野生动植物保护管理中心</w:t>
      </w:r>
    </w:p>
    <w:p>
      <w:pPr>
        <w:spacing w:line="574" w:lineRule="exact"/>
        <w:ind w:left="3193" w:leftChars="1368" w:hanging="320" w:hangingChars="100"/>
        <w:jc w:val="left"/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shd w:val="clear" w:color="auto" w:fill="FFFFFF"/>
        </w:rPr>
        <w:t>　 2023年监督检查计划</w:t>
      </w:r>
    </w:p>
    <w:p>
      <w:pPr>
        <w:ind w:left="3193" w:leftChars="1368" w:hanging="320" w:hangingChars="100"/>
        <w:jc w:val="left"/>
        <w:rPr>
          <w:rFonts w:hint="eastAsia" w:ascii="Times New Roman" w:hAnsi="Times New Roman" w:eastAsia="方正仿宋_GBK"/>
          <w:color w:val="548DD4"/>
          <w:kern w:val="0"/>
          <w:sz w:val="32"/>
          <w:szCs w:val="32"/>
          <w:shd w:val="clear" w:color="auto" w:fill="FFFFFF"/>
        </w:rPr>
      </w:pPr>
    </w:p>
    <w:p>
      <w:pPr>
        <w:ind w:left="3193" w:leftChars="1368" w:hanging="320" w:hangingChars="100"/>
        <w:jc w:val="left"/>
        <w:rPr>
          <w:rFonts w:hint="eastAsia" w:ascii="Times New Roman" w:hAnsi="Times New Roman" w:eastAsia="方正仿宋_GBK"/>
          <w:color w:val="548DD4"/>
          <w:kern w:val="0"/>
          <w:sz w:val="32"/>
          <w:szCs w:val="32"/>
          <w:shd w:val="clear" w:color="auto" w:fill="FFFFFF"/>
        </w:rPr>
      </w:pPr>
    </w:p>
    <w:p>
      <w:pPr>
        <w:ind w:left="3193" w:leftChars="1368" w:hanging="320" w:hangingChars="100"/>
        <w:jc w:val="left"/>
        <w:rPr>
          <w:rFonts w:hint="eastAsia" w:ascii="Times New Roman" w:hAnsi="Times New Roman" w:eastAsia="方正仿宋_GBK"/>
          <w:color w:val="548DD4"/>
          <w:kern w:val="0"/>
          <w:sz w:val="32"/>
          <w:szCs w:val="32"/>
          <w:shd w:val="clear" w:color="auto" w:fill="FFFFFF"/>
        </w:rPr>
      </w:pPr>
    </w:p>
    <w:p>
      <w:pPr>
        <w:ind w:left="3193" w:leftChars="1368" w:hanging="320" w:hangingChars="100"/>
        <w:jc w:val="left"/>
        <w:rPr>
          <w:rFonts w:hint="eastAsia" w:ascii="Times New Roman" w:hAnsi="Times New Roman" w:eastAsia="方正仿宋_GBK"/>
          <w:color w:val="548DD4"/>
          <w:kern w:val="0"/>
          <w:sz w:val="32"/>
          <w:szCs w:val="32"/>
          <w:shd w:val="clear" w:color="auto" w:fill="FFFFFF"/>
        </w:rPr>
      </w:pPr>
    </w:p>
    <w:p>
      <w:pPr>
        <w:ind w:left="3193" w:leftChars="1368" w:hanging="320" w:hangingChars="100"/>
        <w:jc w:val="left"/>
        <w:rPr>
          <w:rFonts w:hint="eastAsia" w:ascii="Times New Roman" w:hAnsi="Times New Roman" w:eastAsia="方正仿宋_GBK"/>
          <w:color w:val="548DD4"/>
          <w:kern w:val="0"/>
          <w:sz w:val="32"/>
          <w:szCs w:val="32"/>
          <w:shd w:val="clear" w:color="auto" w:fill="FFFFFF"/>
        </w:rPr>
      </w:pPr>
    </w:p>
    <w:p>
      <w:pPr>
        <w:ind w:left="3193" w:leftChars="1368" w:hanging="320" w:hangingChars="100"/>
        <w:jc w:val="left"/>
        <w:rPr>
          <w:rFonts w:hint="eastAsia" w:ascii="Times New Roman" w:hAnsi="Times New Roman" w:eastAsia="方正仿宋_GBK"/>
          <w:color w:val="548DD4"/>
          <w:kern w:val="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Times New Roman" w:hAnsi="Times New Roman" w:eastAsia="方正仿宋_GBK"/>
          <w:color w:val="548DD4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Times New Roman" w:hAnsi="Times New Roman" w:eastAsia="方正仿宋_GBK"/>
          <w:color w:val="548DD4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Times New Roman" w:hAnsi="Times New Roman" w:eastAsia="方正仿宋_GBK"/>
          <w:color w:val="548DD4"/>
          <w:sz w:val="32"/>
          <w:szCs w:val="32"/>
          <w:shd w:val="clear" w:color="auto" w:fill="FFFFFF"/>
        </w:rPr>
      </w:pPr>
    </w:p>
    <w:p>
      <w:pPr>
        <w:ind w:left="3193" w:leftChars="1368" w:hanging="320" w:hangingChars="100"/>
        <w:jc w:val="left"/>
        <w:rPr>
          <w:rFonts w:hint="eastAsia" w:ascii="Times New Roman" w:hAnsi="Times New Roman" w:eastAsia="方正仿宋_GBK"/>
          <w:color w:val="548DD4"/>
          <w:kern w:val="0"/>
          <w:sz w:val="32"/>
          <w:szCs w:val="32"/>
          <w:shd w:val="clear" w:color="auto" w:fill="FFFFFF"/>
        </w:rPr>
      </w:pPr>
    </w:p>
    <w:p>
      <w:pPr>
        <w:jc w:val="left"/>
        <w:rPr>
          <w:rFonts w:hint="eastAsia" w:ascii="方正黑体_GBK" w:hAnsi="方正仿宋_GBK" w:eastAsia="方正黑体_GBK" w:cs="方正仿宋_GBK"/>
          <w:kern w:val="0"/>
          <w:sz w:val="32"/>
          <w:szCs w:val="32"/>
          <w:shd w:val="clear" w:color="auto" w:fill="FFFFFF"/>
        </w:rPr>
        <w:sectPr>
          <w:footerReference r:id="rId4" w:type="default"/>
          <w:pgSz w:w="11906" w:h="16838"/>
          <w:pgMar w:top="2098" w:right="1474" w:bottom="1985" w:left="1588" w:header="851" w:footer="1474" w:gutter="0"/>
          <w:cols w:space="720" w:num="1"/>
          <w:docGrid w:type="lines" w:linePitch="312" w:charSpace="0"/>
        </w:sectPr>
      </w:pPr>
    </w:p>
    <w:p>
      <w:pPr>
        <w:spacing w:line="574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附件6之附件</w:t>
      </w: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1</w:t>
      </w:r>
    </w:p>
    <w:p>
      <w:pPr>
        <w:spacing w:line="580" w:lineRule="exact"/>
        <w:jc w:val="left"/>
        <w:rPr>
          <w:rFonts w:hint="eastAsia" w:ascii="方正黑体_GBK" w:hAnsi="方正仿宋_GBK" w:eastAsia="方正黑体_GBK" w:cs="方正仿宋_GBK"/>
          <w:kern w:val="0"/>
          <w:sz w:val="44"/>
          <w:szCs w:val="44"/>
          <w:shd w:val="clear" w:color="auto" w:fill="FFFFFF"/>
        </w:rPr>
      </w:pPr>
    </w:p>
    <w:p>
      <w:pPr>
        <w:spacing w:line="580" w:lineRule="exact"/>
        <w:jc w:val="center"/>
        <w:rPr>
          <w:rFonts w:hint="eastAsia" w:ascii="方正小标宋_GBK" w:hAnsi="方正仿宋_GBK" w:eastAsia="方正小标宋_GBK" w:cs="方正仿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仿宋_GBK" w:eastAsia="方正小标宋_GBK" w:cs="方正仿宋_GBK"/>
          <w:kern w:val="0"/>
          <w:sz w:val="44"/>
          <w:szCs w:val="44"/>
          <w:shd w:val="clear" w:color="auto" w:fill="FFFFFF"/>
        </w:rPr>
        <w:t>自然保护地和野生动植物保护管理中心</w:t>
      </w:r>
    </w:p>
    <w:p>
      <w:pPr>
        <w:spacing w:line="580" w:lineRule="exact"/>
        <w:jc w:val="center"/>
        <w:rPr>
          <w:rFonts w:hint="eastAsia" w:ascii="方正小标宋_GBK" w:hAnsi="方正仿宋_GBK" w:eastAsia="方正小标宋_GBK" w:cs="方正仿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仿宋_GBK" w:eastAsia="方正小标宋_GBK" w:cs="方正仿宋_GBK"/>
          <w:kern w:val="0"/>
          <w:sz w:val="44"/>
          <w:szCs w:val="44"/>
          <w:shd w:val="clear" w:color="auto" w:fill="FFFFFF"/>
        </w:rPr>
        <w:t>督检查人员名单</w:t>
      </w:r>
    </w:p>
    <w:p>
      <w:pPr>
        <w:pStyle w:val="2"/>
        <w:rPr>
          <w:rFonts w:hint="eastAsia"/>
          <w:color w:val="auto"/>
          <w:sz w:val="44"/>
          <w:szCs w:val="44"/>
        </w:rPr>
      </w:pPr>
    </w:p>
    <w:tbl>
      <w:tblPr>
        <w:tblStyle w:val="8"/>
        <w:tblW w:w="8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82"/>
        <w:gridCol w:w="2044"/>
        <w:gridCol w:w="254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执法证号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所在部门（科室）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宋鹏阳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22009714027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自然保护地和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野生动植物保护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管理中心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傅江琴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22009714064</w:t>
            </w:r>
          </w:p>
        </w:tc>
        <w:tc>
          <w:tcPr>
            <w:tcW w:w="25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自然保护地和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野生动植物保护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管理中心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548DD4"/>
          <w:kern w:val="0"/>
          <w:sz w:val="32"/>
          <w:szCs w:val="32"/>
          <w:shd w:val="clear" w:color="auto" w:fill="FFFFFF"/>
        </w:rPr>
        <w:sectPr>
          <w:footerReference r:id="rId5" w:type="default"/>
          <w:pgSz w:w="11906" w:h="16838"/>
          <w:pgMar w:top="2098" w:right="1474" w:bottom="1984" w:left="1587" w:header="851" w:footer="1474" w:gutter="0"/>
          <w:cols w:space="720" w:num="1"/>
          <w:docGrid w:type="lines" w:linePitch="312" w:charSpace="0"/>
        </w:sectPr>
      </w:pPr>
    </w:p>
    <w:p>
      <w:pPr>
        <w:spacing w:line="574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附件6之附件</w:t>
      </w: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2</w:t>
      </w:r>
    </w:p>
    <w:p>
      <w:pPr>
        <w:pStyle w:val="2"/>
        <w:spacing w:line="574" w:lineRule="exact"/>
        <w:rPr>
          <w:color w:val="auto"/>
        </w:rPr>
      </w:pPr>
    </w:p>
    <w:p>
      <w:pPr>
        <w:spacing w:line="574" w:lineRule="exact"/>
        <w:jc w:val="center"/>
        <w:rPr>
          <w:rFonts w:hint="eastAsia" w:ascii="方正小标宋_GBK" w:hAnsi="方正仿宋_GBK" w:eastAsia="方正小标宋_GBK" w:cs="方正仿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仿宋_GBK" w:eastAsia="方正小标宋_GBK" w:cs="方正仿宋_GBK"/>
          <w:kern w:val="0"/>
          <w:sz w:val="44"/>
          <w:szCs w:val="44"/>
          <w:shd w:val="clear" w:color="auto" w:fill="FFFFFF"/>
        </w:rPr>
        <w:t>自然保护地和野生动植物保护管理中心</w:t>
      </w:r>
    </w:p>
    <w:p>
      <w:pPr>
        <w:spacing w:line="574" w:lineRule="exact"/>
        <w:jc w:val="center"/>
        <w:rPr>
          <w:rFonts w:hint="eastAsia" w:ascii="方正小标宋_GBK" w:hAnsi="方正仿宋_GBK" w:eastAsia="方正小标宋_GBK" w:cs="方正仿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仿宋_GBK" w:eastAsia="方正小标宋_GBK" w:cs="方正仿宋_GBK"/>
          <w:kern w:val="0"/>
          <w:sz w:val="44"/>
          <w:szCs w:val="44"/>
          <w:shd w:val="clear" w:color="auto" w:fill="FFFFFF"/>
        </w:rPr>
        <w:t>监督检查对象名单</w:t>
      </w:r>
    </w:p>
    <w:p>
      <w:pPr>
        <w:pStyle w:val="4"/>
        <w:spacing w:line="574" w:lineRule="exact"/>
      </w:pPr>
      <w:r>
        <w:rPr>
          <w:rFonts w:hint="eastAsia"/>
        </w:rPr>
        <w:t xml:space="preserve">                                                          </w:t>
      </w:r>
    </w:p>
    <w:tbl>
      <w:tblPr>
        <w:tblStyle w:val="8"/>
        <w:tblpPr w:leftFromText="180" w:rightFromText="180" w:vertAnchor="text" w:horzAnchor="page" w:tblpX="2188" w:tblpY="291"/>
        <w:tblOverlap w:val="never"/>
        <w:tblW w:w="12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084"/>
        <w:gridCol w:w="1843"/>
        <w:gridCol w:w="1988"/>
        <w:gridCol w:w="915"/>
        <w:gridCol w:w="900"/>
        <w:gridCol w:w="16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行业类别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单位地址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规模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风险等级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是否重点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重庆市三湖旅游开发有限公司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湿地保护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金桥镇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规上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蓝色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一般检查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2"/>
        <w:rPr>
          <w:color w:val="auto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sectPr>
          <w:footerReference r:id="rId6" w:type="default"/>
          <w:pgSz w:w="16838" w:h="11906" w:orient="landscape"/>
          <w:pgMar w:top="2098" w:right="1474" w:bottom="1984" w:left="1587" w:header="851" w:footer="1474" w:gutter="0"/>
          <w:cols w:space="720" w:num="1"/>
          <w:docGrid w:type="lines" w:linePitch="312" w:charSpace="0"/>
        </w:sectPr>
      </w:pPr>
    </w:p>
    <w:p>
      <w:pPr>
        <w:spacing w:line="574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附件6之附件</w:t>
      </w: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spacing w:line="580" w:lineRule="exact"/>
        <w:rPr>
          <w:rFonts w:hint="eastAsia" w:ascii="方正小标宋_GBK" w:hAnsi="方正仿宋_GBK" w:eastAsia="方正小标宋_GBK" w:cs="方正仿宋_GBK"/>
          <w:kern w:val="0"/>
          <w:sz w:val="44"/>
          <w:szCs w:val="44"/>
          <w:shd w:val="clear" w:color="auto" w:fill="FFFFFF"/>
        </w:rPr>
      </w:pPr>
    </w:p>
    <w:p>
      <w:pPr>
        <w:spacing w:line="580" w:lineRule="exact"/>
        <w:jc w:val="center"/>
        <w:rPr>
          <w:rFonts w:hint="eastAsia" w:ascii="方正小标宋_GBK" w:hAnsi="方正仿宋_GBK" w:eastAsia="方正小标宋_GBK" w:cs="方正仿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仿宋_GBK" w:eastAsia="方正小标宋_GBK" w:cs="方正仿宋_GBK"/>
          <w:kern w:val="0"/>
          <w:sz w:val="44"/>
          <w:szCs w:val="44"/>
          <w:shd w:val="clear" w:color="auto" w:fill="FFFFFF"/>
        </w:rPr>
        <w:t>自然保护地和野生动植物保护管理中心</w:t>
      </w:r>
    </w:p>
    <w:p>
      <w:pPr>
        <w:spacing w:line="580" w:lineRule="exact"/>
        <w:jc w:val="center"/>
        <w:rPr>
          <w:rFonts w:hint="eastAsia" w:ascii="方正小标宋_GBK" w:hAnsi="方正仿宋_GBK" w:eastAsia="方正小标宋_GBK" w:cs="方正仿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仿宋_GBK" w:eastAsia="方正小标宋_GBK" w:cs="方正仿宋_GBK"/>
          <w:kern w:val="0"/>
          <w:sz w:val="44"/>
          <w:szCs w:val="44"/>
          <w:shd w:val="clear" w:color="auto" w:fill="FFFFFF"/>
        </w:rPr>
        <w:t>2023年监督检查计划</w:t>
      </w:r>
    </w:p>
    <w:p>
      <w:pPr>
        <w:spacing w:line="580" w:lineRule="exact"/>
        <w:jc w:val="center"/>
        <w:rPr>
          <w:rFonts w:hint="eastAsia" w:ascii="方正小标宋_GBK" w:hAnsi="方正仿宋_GBK" w:eastAsia="方正小标宋_GBK" w:cs="方正仿宋_GBK"/>
          <w:kern w:val="0"/>
          <w:sz w:val="44"/>
          <w:szCs w:val="44"/>
          <w:shd w:val="clear" w:color="auto" w:fill="FFFFFF"/>
        </w:rPr>
      </w:pPr>
    </w:p>
    <w:tbl>
      <w:tblPr>
        <w:tblStyle w:val="8"/>
        <w:tblW w:w="88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568"/>
        <w:gridCol w:w="2590"/>
        <w:gridCol w:w="2355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月度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检查类别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监督科室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方正仿宋_GBK"/>
                <w:kern w:val="0"/>
                <w:sz w:val="32"/>
                <w:szCs w:val="32"/>
                <w:shd w:val="clear" w:color="auto" w:fill="FFFFFF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月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一般检查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重庆市三湖旅游开发有限公司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自然保护地和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  <w:t>野生动植物保护管理中心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Fonts w:ascii="Times New Roman" w:hAnsi="Times New Roman"/>
          <w:color w:val="548DD4"/>
        </w:rPr>
      </w:pPr>
    </w:p>
    <w:p>
      <w:pPr>
        <w:pStyle w:val="4"/>
        <w:rPr>
          <w:color w:val="548DD4"/>
        </w:rPr>
      </w:pPr>
    </w:p>
    <w:p>
      <w:pPr>
        <w:rPr>
          <w:rFonts w:ascii="Times New Roman" w:hAnsi="Times New Roman"/>
          <w:color w:val="548DD4"/>
        </w:rPr>
      </w:pPr>
    </w:p>
    <w:p>
      <w:pPr>
        <w:pStyle w:val="3"/>
        <w:numPr>
          <w:ilvl w:val="3"/>
          <w:numId w:val="0"/>
        </w:numPr>
        <w:spacing w:line="20" w:lineRule="exact"/>
        <w:rPr>
          <w:rFonts w:ascii="Times New Roman" w:hAnsi="Times New Roman"/>
          <w:color w:val="548DD4"/>
        </w:rPr>
      </w:pPr>
    </w:p>
    <w:p>
      <w:pPr>
        <w:rPr>
          <w:color w:val="548DD4"/>
        </w:rPr>
      </w:pPr>
    </w:p>
    <w:p>
      <w:pPr>
        <w:rPr>
          <w:color w:val="548DD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 ，Verdana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106045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35pt;height:144pt;width:144pt;mso-position-horizontal:outside;mso-position-horizontal-relative:margin;mso-wrap-style:none;z-index:251683840;mso-width-relative:page;mso-height-relative:page;" filled="f" stroked="f" coordsize="21600,21600" o:gfxdata="UEsDBAoAAAAAAIdO4kAAAAAAAAAAAAAAAAAEAAAAZHJzL1BLAwQUAAAACACHTuJABBjamdMAAAAH&#10;AQAADwAAAGRycy9kb3ducmV2LnhtbE2PwU7DMBBE70j8g7WVuFG7BTVRiNNDJS7cKAiJmxtv46jx&#10;OrLdNPl7lhMcZ2Y187bez34QE8bUB9KwWSsQSG2wPXUaPj9eH0sQKRuyZgiEGhZMsG/u72pT2XCj&#10;d5yOuRNcQqkyGlzOYyVlah16k9ZhROLsHKI3mWXspI3mxuV+kFuldtKbnnjBmREPDtvL8eo1FPNX&#10;wDHhAb/PUxtdv5TD26L1w2qjXkBknPPfMfziMzo0zHQKV7JJDBr4kczurgDB6bYs2ThpeFLPBcim&#10;lv/5mx9QSwMEFAAAAAgAh07iQPFn5OWuAQAASwMAAA4AAABkcnMvZTJvRG9jLnhtbK1TS27bMBDd&#10;B+gdCO5ryl4UhmA5SBAkCFC0BZIcgKZIiwB/GNKWfIH2Bl11033P5XNkSEtO2u6CbKjhzPDNezOj&#10;1eVgDdlLiNq7hs5nFSXSCd9qt23o0+PtxyUlMXHXcuOdbOhBRnq5/nCx6kMtF77zppVAEMTFug8N&#10;7VIKNWNRdNLyOPNBOgwqD5YnvMKWtcB7RLeGLarqE+s9tAG8kDGi9+YUpOuCr5QU6atSUSZiGorc&#10;UjmhnJt8svWK11vgodNipMHfwMJy7bDoGeqGJ052oP+DslqAj16lmfCWeaW0kEUDqplX/6h56HiQ&#10;RQs2J4Zzm+L7wYov+29AdIuzo8RxiyM6/vxx/PXn+Ps7mef29CHWmPUQMC8N137IqaM/ojOrHhTY&#10;/EU9BOPY6MO5uXJIRORHy8VyWWFIYGy6IA57eR4gpjvpLclGQwGnV5rK959jOqVOKbma87faGPTz&#10;2ri/HIiZPSxzP3HMVho2w0h849sD6ulx8A11uJmUmHuHfc07MhkwGZvJ2AXQ264sUa4Xw9UuIYnC&#10;LVc4wY6FcWJF3bhdeSVe30vWyz+wf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EGNqZ0wAAAAcB&#10;AAAPAAAAAAAAAAEAIAAAACIAAABkcnMvZG93bnJldi54bWxQSwECFAAUAAAACACHTuJA8Wfk5a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45490" cy="1974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49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5.55pt;width:58.7pt;mso-position-horizontal-relative:margin;z-index:251664384;mso-width-relative:page;mso-height-relative:page;" filled="f" stroked="f" coordsize="21600,21600" o:gfxdata="UEsDBAoAAAAAAIdO4kAAAAAAAAAAAAAAAAAEAAAAZHJzL1BLAwQUAAAACACHTuJA6nCimdQAAAAE&#10;AQAADwAAAGRycy9kb3ducmV2LnhtbE2PzU7DMBCE70h9B2uRuFHbgAoNcaqqKickRBoOPTrxNrEa&#10;r0Ps/vD2uFzKZaXRjGa+zRdn17MjjsF6UiCnAhhS442lVsFX9Xb/AixETUb3nlDBDwZYFJObXGfG&#10;n6jE4ya2LJVQyLSCLsYh4zw0HTodpn5ASt7Oj07HJMeWm1GfUrnr+YMQM+60pbTQ6QFXHTb7zcEp&#10;WG6pXNvvj/qz3JW2quaC3md7pe5upXgFFvEcr2G44Cd0KBJT7Q9kAusVpEfi37148vkJWK3gUUrg&#10;Rc7/wxe/UEsDBBQAAAAIAIdO4kCkT5ZlngEAACMDAAAOAAAAZHJzL2Uyb0RvYy54bWytUktu2zAQ&#10;3RfIHQjuY9qG0ySC5QBFkKJA0QRIewCaIi0C/GHIWPIF0htklU32OZfP0SFtOb9d0A01nBk9vvdm&#10;5he9NWQtIWrvajoZjSmRTvhGu1VN//y+Oj6jJCbuGm68kzXdyEgvFkdf5l2o5NS33jQSCIK4WHWh&#10;pm1KoWIsilZaHkc+SIdF5cHyhFdYsQZ4h+jWsOl4/JV1HpoAXsgYMXu5K9JFwVdKinStVJSJmJoi&#10;t1ROKOcyn2wx59UKeGi12NPgn2BhuXb46AHqkidO7kB/gLJagI9epZHwlnmltJBFA6qZjN+puW15&#10;kEULmhPDwab4/2DFr/UNEN3UdEqJ4xZHtH34u3183j7dk2m2pwuxwq7bgH2p/+Z7HPOQj5jMqnsF&#10;Nn9RD8E6Gr05mCv7RAQmT2cns3OsCCxNzk9nZycZhb38HCCm79JbkoOaAs6uWMrXP2PatQ4t+S3n&#10;r7QxZX7GvUkgZs6wzHzHMEepX/Z7OUvfbFCN+eHQybwVQwBDsByCuwB61Za1yRQyEE6i8N5vTR71&#10;63vpetntx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qcKKZ1AAAAAQBAAAPAAAAAAAAAAEAIAAA&#10;ACIAAABkcnMvZG93bnJldi54bWxQSwECFAAUAAAACACHTuJApE+WZZ4BAAAjAwAADgAAAAAAAAAB&#10;ACAAAAAj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127000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0pt;height:144pt;width:144pt;mso-position-horizontal:outside;mso-position-horizontal-relative:margin;mso-wrap-style:none;z-index:251686912;mso-width-relative:page;mso-height-relative:page;" filled="f" stroked="f" coordsize="21600,21600" o:gfxdata="UEsDBAoAAAAAAIdO4kAAAAAAAAAAAAAAAAAEAAAAZHJzL1BLAwQUAAAACACHTuJATturfNIAAAAH&#10;AQAADwAAAGRycy9kb3ducmV2LnhtbE2PwU7DMBBE70j8g7VI3KjdVoIojdNDJS7cKAiJmxtv4wh7&#10;Hdlumvx9lxPcZjWrmTfNfg5eTJjyEEnDeqVAIHXRDtRr+Px4fapA5GLIGh8JNSyYYd/e3zWmtvFK&#10;7zgdSy84hHJtNLhSxlrK3DkMJq/iiMTeOaZgCp+plzaZK4cHLzdKPctgBuIGZ0Y8OOx+jpeg4WX+&#10;ijhmPOD3eeqSG5bKvy1aPz6s1Q5Ewbn8PcMvPqNDy0yneCGbhdfAQ4oG7gDB7qaqWJw0bBUL2Tby&#10;P397A1BLAwQUAAAACACHTuJAEaqKiq4BAABLAwAADgAAAGRycy9lMm9Eb2MueG1srVPNThsxEL5X&#10;4h0s34mXIFXRKhsEQiCkCirRPoDjtbOW/Kexk928ALxBT7303ufKc3TsZAOUG+LiHc+Mv/m+mdn5&#10;xWAN2UiI2ruGnk0qSqQTvtVu1dCfP25OZ5TExF3LjXeyoVsZ6cXi5Mu8D7Wc+s6bVgJBEBfrPjS0&#10;SynUjEXRScvjxAfpMKg8WJ7wCivWAu8R3Ro2raqvrPfQBvBCxoje632QLgq+UlKkB6WiTMQ0FLml&#10;ckI5l/lkizmvV8BDp8WBBv8AC8u1w6JHqGueOFmDfgdltQAfvUoT4S3zSmkhiwZUc1b9p+ax40EW&#10;LdicGI5tip8HK+4334HotqHnlDhucUS7X8+73393f57IeW5PH2KNWY8B89Jw5Qcc8+iP6MyqBwU2&#10;f1EPwTg2entsrhwSEfnRbDqbVRgSGBsviM9engeI6VZ6S7LRUMDplabyzbeY9qljSq7m/I02pkzQ&#10;uDcOxMwelrnvOWYrDcvhIGjp2y3q6XHwDXW4mZSYO4d9zTsyGjAay9FYB9CrrixRrhfD5TohicIt&#10;V9jDHgrjxIq6w3bllXh9L1kv/8Di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7bq3zSAAAABwEA&#10;AA8AAAAAAAAAAQAgAAAAIgAAAGRycy9kb3ducmV2LnhtbFBLAQIUABQAAAAIAIdO4kARqoqKrgEA&#10;AEs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4985385</wp:posOffset>
              </wp:positionH>
              <wp:positionV relativeFrom="paragraph">
                <wp:posOffset>-102235</wp:posOffset>
              </wp:positionV>
              <wp:extent cx="707390" cy="27686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0739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392.55pt;margin-top:-8.05pt;height:21.8pt;width:55.7pt;mso-position-horizontal-relative:margin;z-index:251669504;mso-width-relative:page;mso-height-relative:page;" filled="f" stroked="f" coordsize="21600,21600" o:gfxdata="UEsDBAoAAAAAAIdO4kAAAAAAAAAAAAAAAAAEAAAAZHJzL1BLAwQUAAAACACHTuJAkJ7L09kAAAAK&#10;AQAADwAAAGRycy9kb3ducmV2LnhtbE2Py07DMBBF90j8gzVI7FrbkfJoiFMhEBIsWFD6AW48xIF4&#10;HMVuG/r1mBXsZjRHd85ttosb2QnnMHhSINcCGFLnzUC9gv3706oCFqImo0dPqOAbA2zb66tG18af&#10;6Q1Pu9izFEKh1gpsjFPNeegsOh3WfkJKtw8/Ox3TOvfczPqcwt3IMyEK7vRA6YPVEz5Y7L52R6dA&#10;LPLFvtrseX9fPmr5uXGXS++Uur2R4g5YxCX+wfCrn9ShTU4HfyQT2KigrHKZUAUrWaQhEdWmyIEd&#10;FGRlDrxt+P8K7Q9QSwMEFAAAAAgAh07iQE/nbx+mAQAALQMAAA4AAABkcnMvZTJvRG9jLnhtbK1S&#10;QW7bMBC8B+gfCN5rKm5gp4LlAEGQtkCRBkjzAJoiLQIklyAZS/5A+4Oceum97/I7sqQtN0lvRS6L&#10;5exotLO7i4vBGrKRIWpwDT2dVJRIJ6DVbt3Q++/X788piYm7lhtwsqFbGenF8t3Jove1nEIHppWB&#10;oIiLde8b2qXka8ai6KTlcQJeOiwqCJYnfIY1awPvUd0aNq2qGeshtD6AkDEierUv0mXRV0qK9E2p&#10;KBMxDcXeUomhxFWObLng9Tpw32lxaIP/RxeWa4c/PUpd8cTJQ9D/SFktAkRQaSLAMlBKC1k8oJvT&#10;6pWbu457WbzgcKI/jim+nay42dwGotuGnlHiuMUV7R5/7n792f3+Qc7yeHofa2TdeeSl4RIGXPOI&#10;RwSz60EFS5TR/nMuZgSdEWTiyLfHMcshEYHgvJp/+IgVgaXpfHY+K2tge5n8sQ8xfZJgSU4aGnCL&#10;RZRvvsaELSF1pGS6g2ttTNmkcS8AJGaEZQ/7XnOWhtVwMLaCdou+zBeHM833MSZhTFZj8uCDXnfl&#10;gHILWQh3Upo53E9e+vN3Yf298u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kJ7L09kAAAAKAQAA&#10;DwAAAAAAAAABACAAAAAiAAAAZHJzL2Rvd25yZXYueG1sUEsBAhQAFAAAAAgAh07iQE/nbx+mAQAA&#10;LQMAAA4AAAAAAAAAAQAgAAAAK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106045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35pt;height:144pt;width:144pt;mso-position-horizontal:outside;mso-position-horizontal-relative:margin;mso-wrap-style:none;z-index:251687936;mso-width-relative:page;mso-height-relative:page;" filled="f" stroked="f" coordsize="21600,21600" o:gfxdata="UEsDBAoAAAAAAIdO4kAAAAAAAAAAAAAAAAAEAAAAZHJzL1BLAwQUAAAACACHTuJABBjamdMAAAAH&#10;AQAADwAAAGRycy9kb3ducmV2LnhtbE2PwU7DMBBE70j8g7WVuFG7BTVRiNNDJS7cKAiJmxtv46jx&#10;OrLdNPl7lhMcZ2Y187bez34QE8bUB9KwWSsQSG2wPXUaPj9eH0sQKRuyZgiEGhZMsG/u72pT2XCj&#10;d5yOuRNcQqkyGlzOYyVlah16k9ZhROLsHKI3mWXspI3mxuV+kFuldtKbnnjBmREPDtvL8eo1FPNX&#10;wDHhAb/PUxtdv5TD26L1w2qjXkBknPPfMfziMzo0zHQKV7JJDBr4kczurgDB6bYs2ThpeFLPBcim&#10;lv/5mx9QSwMEFAAAAAgAh07iQDH8OTuuAQAASwMAAA4AAABkcnMvZTJvRG9jLnhtbK1TzU4bMRC+&#10;V+IdLN+Jl0hU0SobBEIgpAoq0T6A47WzlvynsZPdvAC8QU+99N7nynN07GQDlBvi4h3PjL/5vpnZ&#10;+cVgDdlIiNq7hp5NKkqkE77VbtXQnz9uTmeUxMRdy413sqFbGenF4uTLvA+1nPrOm1YCQRAX6z40&#10;tEsp1IxF0UnL48QH6TCoPFie8Aor1gLvEd0aNq2qr6z30AbwQsaI3ut9kC4KvlJSpAelokzENBS5&#10;pXJCOZf5ZIs5r1fAQ6fFgQb/AAvLtcOiR6hrnjhZg34HZbUAH71KE+Et80ppIYsGVHNW/afmseNB&#10;Fi3YnBiObYqfByvuN9+B6Lah55Q4bnFEu1/Pu99/d3+eyHluTx9ijVmPAfPScOUHHPPoj+jMqgcF&#10;Nn9RD8E4Nnp7bK4cEhH50Ww6m1UYEhgbL4jPXp4HiOlWekuy0VDA6ZWm8s23mPapY0qu5vyNNqZM&#10;0Lg3DsTMHpa57zlmKw3L4SBo6dst6ulx8A11uJmUmDuHfc07MhowGsvRWAfQq64sUa4Xw+U6IYnC&#10;LVfYwx4K48SKusN25ZV4fS9ZL//A4h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EGNqZ0wAAAAcB&#10;AAAPAAAAAAAAAAEAIAAAACIAAABkcnMvZG93bnJldi54bWxQSwECFAAUAAAACACHTuJAMfw5O6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4985385</wp:posOffset>
              </wp:positionH>
              <wp:positionV relativeFrom="paragraph">
                <wp:posOffset>-102235</wp:posOffset>
              </wp:positionV>
              <wp:extent cx="707390" cy="27686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0739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392.55pt;margin-top:-8.05pt;height:21.8pt;width:55.7pt;mso-position-horizontal-relative:margin;z-index:251670528;mso-width-relative:page;mso-height-relative:page;" filled="f" stroked="f" coordsize="21600,21600" o:gfxdata="UEsDBAoAAAAAAIdO4kAAAAAAAAAAAAAAAAAEAAAAZHJzL1BLAwQUAAAACACHTuJAkJ7L09kAAAAK&#10;AQAADwAAAGRycy9kb3ducmV2LnhtbE2Py07DMBBF90j8gzVI7FrbkfJoiFMhEBIsWFD6AW48xIF4&#10;HMVuG/r1mBXsZjRHd85ttosb2QnnMHhSINcCGFLnzUC9gv3706oCFqImo0dPqOAbA2zb66tG18af&#10;6Q1Pu9izFEKh1gpsjFPNeegsOh3WfkJKtw8/Ox3TOvfczPqcwt3IMyEK7vRA6YPVEz5Y7L52R6dA&#10;LPLFvtrseX9fPmr5uXGXS++Uur2R4g5YxCX+wfCrn9ShTU4HfyQT2KigrHKZUAUrWaQhEdWmyIEd&#10;FGRlDrxt+P8K7Q9QSwMEFAAAAAgAh07iQBqgOgulAQAALQMAAA4AAABkcnMvZTJvRG9jLnhtbK1S&#10;S27bMBDdB+gdCO5rKi4gJ4LlAEWQtkCRFkh6AJoiLQL8YchY8gXaG2TVTfc9l8/RIW25TbILuhkM&#10;3zw9zZuZ5dVoDdlKiNq7lp7PKkqkE77TbtPSb/c3by8oiYm7jhvvZEt3MtKr1Zuz5RAaOfe9N50E&#10;giIuNkNoaZ9SaBiLopeWx5kP0mFRebA84RM2rAM+oLo1bF5VNRs8dAG8kDEien0o0lXRV0qK9EWp&#10;KBMxLcXeUolQ4jpHtlryZgM89Foc2+Cv6MJy7fCnJ6lrnjh5AP1CymoBPnqVZsJb5pXSQhYP6Oa8&#10;eubmrudBFi84nBhOY4r/T1bcbr8C0V1La0oct7ii/eOP/c/f+1/fSZ3HM4TYIOsuIC+N7/2Ia57w&#10;iGB2PSqwRBkdPuZiRtAZQSaOfHcasxwTEQguqsW7S6wILM0X9UVd1sAOMvnjADF9kN6SnLQUcItF&#10;lG8/x4QtIXWiZLrzN9qYsknjngBIzAjLHg695iyN6/FobO27HfoynxzONN/HlMCUrKfkIYDe9OWA&#10;cgtZCHdSmjneT176v+/C+nvlq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QnsvT2QAAAAoBAAAP&#10;AAAAAAAAAAEAIAAAACIAAABkcnMvZG93bnJldi54bWxQSwECFAAUAAAACACHTuJAGqA6C6UBAAAt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105410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3pt;height:144pt;width:144pt;mso-position-horizontal:outside;mso-position-horizontal-relative:margin;mso-wrap-style:none;z-index:251688960;mso-width-relative:page;mso-height-relative:page;" filled="f" stroked="f" coordsize="21600,21600" o:gfxdata="UEsDBAoAAAAAAIdO4kAAAAAAAAAAAAAAAAAEAAAAZHJzL1BLAwQUAAAACACHTuJAQ4/IztMAAAAH&#10;AQAADwAAAGRycy9kb3ducmV2LnhtbE2PwU7DMBBE70j8g7WVuFG7BYUoxOmhEhduFITUmxtv46jx&#10;OrLdNPl7lhMcZ2Y187bezX4QE8bUB9KwWSsQSG2wPXUavj7fHksQKRuyZgiEGhZMsGvu72pT2XCj&#10;D5wOuRNcQqkyGlzOYyVlah16k9ZhROLsHKI3mWXspI3mxuV+kFulCulNT7zgzIh7h+3lcPUaXubv&#10;gGPCPR7PUxtdv5TD+6L1w2qjXkFknPPfMfziMzo0zHQKV7JJDBr4kcxuUYDgdFuWbJw0PKnnAmRT&#10;y//8zQ9QSwMEFAAAAAgAh07iQNExV1SuAQAASwMAAA4AAABkcnMvZTJvRG9jLnhtbK1TwU4bMRC9&#10;V+IfLN+JlxwgWmWDQAiEhEol2g9wvHbWku2xbCe7+YHyBz310nu/K9/RsZMNUG6Ii3c8M37z3szs&#10;/HKwhmxkiBpcQ88mFSXSCWi1WzX0x/fb0xklMXHXcgNONnQrI71cnHyZ976WU+jAtDIQBHGx7n1D&#10;u5R8zVgUnbQ8TsBLh0EFwfKE17BibeA9olvDplV1znoIrQ8gZIzovdkH6aLgKyVFelQqykRMQ5Fb&#10;Kmco5zKfbDHn9Spw32lxoME/wMJy7bDoEeqGJ07WQb+DsloEiKDSRIBloJQWsmhANWfVf2qeOu5l&#10;0YLNif7Ypvh5sOLr5lsgum3oBSWOWxzR7tfz7vff3Z+f5CK3p/exxqwnj3lpuIYBxzz6Izqz6kEF&#10;m7+oh2AcG709NlcOiYj8aDadzSoMCYyNF8RnL899iOlOgiXZaGjA6ZWm8s1DTPvUMSVXc3CrjSkT&#10;NO6NAzGzh2Xue47ZSsNyOAhaQrtFPT0OvqEON5MSc++wr3lHRiOMxnI01j7oVVeWKNeL/mqdkETh&#10;livsYQ+FcWJF3WG78kq8vpesl39g8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Dj8jO0wAAAAcB&#10;AAAPAAAAAAAAAAEAIAAAACIAAABkcnMvZG93bnJldi54bWxQSwECFAAUAAAACACHTuJA0TFXVK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4985385</wp:posOffset>
              </wp:positionH>
              <wp:positionV relativeFrom="paragraph">
                <wp:posOffset>-102235</wp:posOffset>
              </wp:positionV>
              <wp:extent cx="707390" cy="27686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0739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392.55pt;margin-top:-8.05pt;height:21.8pt;width:55.7pt;mso-position-horizontal-relative:margin;z-index:251671552;mso-width-relative:page;mso-height-relative:page;" filled="f" stroked="f" coordsize="21600,21600" o:gfxdata="UEsDBAoAAAAAAIdO4kAAAAAAAAAAAAAAAAAEAAAAZHJzL1BLAwQUAAAACACHTuJAkJ7L09kAAAAK&#10;AQAADwAAAGRycy9kb3ducmV2LnhtbE2Py07DMBBF90j8gzVI7FrbkfJoiFMhEBIsWFD6AW48xIF4&#10;HMVuG/r1mBXsZjRHd85ttosb2QnnMHhSINcCGFLnzUC9gv3706oCFqImo0dPqOAbA2zb66tG18af&#10;6Q1Pu9izFEKh1gpsjFPNeegsOh3WfkJKtw8/Ox3TOvfczPqcwt3IMyEK7vRA6YPVEz5Y7L52R6dA&#10;LPLFvtrseX9fPmr5uXGXS++Uur2R4g5YxCX+wfCrn9ShTU4HfyQT2KigrHKZUAUrWaQhEdWmyIEd&#10;FGRlDrxt+P8K7Q9QSwMEFAAAAAgAh07iQLF0kGalAQAALQMAAA4AAABkcnMvZTJvRG9jLnhtbK1S&#10;S27bMBDdF+gdCO5jKg5gu4LlAEWQtkDRBEh6AJoiLQL8YchY8gXaG3SVTfc9l8+RIW25TbILuhkM&#10;Z56e5s2b5eVgDdlKiNq7hp5PKkqkE77VbtPQ7/fXZwtKYuKu5cY72dCdjPRy9f7dsg+1nPrOm1YC&#10;QRIX6z40tEsp1IxF0UnL48QH6bCpPFie8Akb1gLvkd0aNq2qGes9tAG8kDFi9erQpKvCr5QU6Uap&#10;KBMxDcXZUolQ4jpHtlryegM8dFocx+BvmMJy7fCnJ6ornjh5AP2KymoBPnqVJsJb5pXSQhYNqOa8&#10;eqHmruNBFi24nBhOa4r/j1Z8294C0W1D0SjHLVq0//Vz//hn//sHWeT19CHWiLoLiEvDRz+gzWM9&#10;YjGrHhRYoowOn3MzV1AZQSSufHdasxwSEVicV/OLD9gR2JrOZ4tZsYEdaPLHAWL6JL0lOWkooIuF&#10;lG+/xoQjIXSEZLjz19qY4qRxzwoIzBWWNRxmzVka1sNR2Nq3O9Rlvjjcab6PMYExWY/JQwC96coB&#10;5REyEXpShjneTzb933dB/b3y1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QnsvT2QAAAAoBAAAP&#10;AAAAAAAAAAEAIAAAACIAAABkcnMvZG93bnJldi54bWxQSwECFAAUAAAACACHTuJAsXSQZqUBAAAt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5B1A"/>
    <w:multiLevelType w:val="multilevel"/>
    <w:tmpl w:val="2C585B1A"/>
    <w:lvl w:ilvl="0" w:tentative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3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F7BE32C"/>
    <w:multiLevelType w:val="singleLevel"/>
    <w:tmpl w:val="3F7BE3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F3A5A"/>
    <w:rsid w:val="09FC4B92"/>
    <w:rsid w:val="206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numPr>
        <w:ilvl w:val="3"/>
        <w:numId w:val="1"/>
      </w:numPr>
      <w:outlineLvl w:val="3"/>
    </w:pPr>
    <w:rPr>
      <w:rFonts w:ascii="方正仿宋_GBK" w:hAnsi="方正仿宋_GBK" w:eastAsia="方正仿宋_GBK" w:cs="Times New Roman"/>
      <w:bCs/>
      <w:sz w:val="32"/>
      <w:szCs w:val="32"/>
      <w:lang w:val="zh-CN" w:eastAsia="zh-CN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ascii="Times New Roman" w:hAnsi="Times New Roman" w:eastAsia="仿宋_GB2312"/>
      <w:sz w:val="32"/>
      <w:szCs w:val="20"/>
    </w:r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2023-06-02T08:22:00Z</dcterms:created>
  <dc:creator>NTKO</dc:creator>
  <cp:lastModifiedBy>NTKO</cp:lastModifiedBy>
  <dcterms:modified xsi:type="dcterms:W3CDTF">2023-06-02T08:44:39Z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