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rPr>
          <w:rFonts w:ascii="方正黑体_GBK" w:hAnsi="方正黑体_GBK" w:eastAsia="方正黑体_GBK" w:cs="方正黑体_GBK"/>
          <w:color w:val="000000"/>
          <w:kern w:val="0"/>
          <w:sz w:val="32"/>
          <w:szCs w:val="32"/>
          <w:shd w:val="clear" w:color="auto" w:fill="FFFFFF"/>
        </w:rPr>
      </w:pPr>
      <w:r>
        <w:rPr>
          <w:rFonts w:ascii="方正黑体_GBK" w:hAnsi="方正黑体_GBK" w:eastAsia="方正黑体_GBK" w:cs="方正黑体_GBK"/>
          <w:color w:val="000000"/>
          <w:kern w:val="0"/>
          <w:sz w:val="32"/>
          <w:szCs w:val="32"/>
          <w:shd w:val="clear" w:color="auto" w:fill="FFFFFF"/>
        </w:rPr>
        <w:t>附件1</w:t>
      </w:r>
    </w:p>
    <w:p>
      <w:pPr>
        <w:pStyle w:val="2"/>
        <w:spacing w:line="574" w:lineRule="exact"/>
        <w:jc w:val="both"/>
      </w:pPr>
    </w:p>
    <w:p>
      <w:pPr>
        <w:spacing w:line="574" w:lineRule="exact"/>
        <w:rPr>
          <w:rFonts w:hint="eastAsia" w:ascii="方正小标宋_GBK" w:hAnsi="方正小标宋_GBK" w:eastAsia="方正小标宋_GBK" w:cs="方正小标宋_GBK"/>
          <w:color w:val="000000"/>
          <w:sz w:val="44"/>
          <w:szCs w:val="44"/>
        </w:rPr>
      </w:pPr>
      <w:bookmarkStart w:id="0" w:name="_GoBack"/>
      <w:r>
        <w:rPr>
          <w:rFonts w:hint="eastAsia" w:ascii="方正小标宋_GBK" w:hAnsi="方正小标宋_GBK" w:eastAsia="方正小标宋_GBK" w:cs="方正小标宋_GBK"/>
          <w:color w:val="000000"/>
          <w:sz w:val="44"/>
          <w:szCs w:val="44"/>
        </w:rPr>
        <w:t>2023年矿产资源管理安全生产监督检查计划</w:t>
      </w:r>
    </w:p>
    <w:bookmarkEnd w:id="0"/>
    <w:p>
      <w:pPr>
        <w:spacing w:line="574" w:lineRule="exact"/>
        <w:ind w:firstLine="640" w:firstLineChars="200"/>
        <w:rPr>
          <w:rFonts w:ascii="Times New Roman" w:hAnsi="Times New Roman" w:eastAsia="方正仿宋_GBK"/>
          <w:color w:val="000000"/>
          <w:sz w:val="32"/>
          <w:szCs w:val="32"/>
        </w:rPr>
      </w:pPr>
    </w:p>
    <w:p>
      <w:pPr>
        <w:numPr>
          <w:ilvl w:val="0"/>
          <w:numId w:val="1"/>
        </w:numPr>
        <w:spacing w:line="574" w:lineRule="exact"/>
        <w:ind w:left="0" w:firstLine="640" w:firstLineChars="200"/>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工作目标</w:t>
      </w:r>
    </w:p>
    <w:p>
      <w:pPr>
        <w:spacing w:line="574"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万盛经开区现有非煤矿山12个，其中11个露天开采矿山和1个地下开采矿山。为强化矿产资源管理，打击非法开采矿产资源特制定本检查计划。</w:t>
      </w:r>
    </w:p>
    <w:p>
      <w:pPr>
        <w:spacing w:line="574" w:lineRule="exact"/>
        <w:ind w:firstLine="640" w:firstLineChars="200"/>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color w:val="000000"/>
          <w:sz w:val="32"/>
          <w:szCs w:val="32"/>
        </w:rPr>
        <w:t>二、</w:t>
      </w:r>
      <w:r>
        <w:rPr>
          <w:rFonts w:hint="eastAsia" w:ascii="方正黑体_GBK" w:hAnsi="方正黑体_GBK" w:eastAsia="方正黑体_GBK" w:cs="方正黑体_GBK"/>
          <w:bCs/>
          <w:color w:val="000000"/>
          <w:kern w:val="0"/>
          <w:sz w:val="32"/>
          <w:szCs w:val="32"/>
        </w:rPr>
        <w:t>主要任务</w:t>
      </w:r>
      <w:r>
        <w:rPr>
          <w:rFonts w:hint="eastAsia" w:ascii="方正黑体_GBK" w:hAnsi="方正黑体_GBK" w:eastAsia="方正黑体_GBK" w:cs="方正黑体_GBK"/>
          <w:color w:val="000000"/>
          <w:sz w:val="32"/>
          <w:szCs w:val="32"/>
        </w:rPr>
        <w:t xml:space="preserve">   </w:t>
      </w:r>
      <w:r>
        <w:rPr>
          <w:rFonts w:hint="eastAsia" w:ascii="Times New Roman" w:hAnsi="Times New Roman" w:eastAsia="方正仿宋_GBK"/>
          <w:color w:val="000000"/>
          <w:sz w:val="32"/>
          <w:szCs w:val="32"/>
        </w:rPr>
        <w:t xml:space="preserve"> </w:t>
      </w:r>
    </w:p>
    <w:p>
      <w:pPr>
        <w:spacing w:line="574" w:lineRule="exact"/>
        <w:ind w:firstLine="640" w:firstLineChars="200"/>
        <w:rPr>
          <w:rFonts w:hint="eastAsia" w:ascii="Times New Roman" w:hAnsi="Times New Roman" w:eastAsia="方正仿宋_GBK"/>
          <w:color w:val="000000"/>
          <w:sz w:val="32"/>
          <w:szCs w:val="32"/>
        </w:rPr>
      </w:pPr>
      <w:r>
        <w:rPr>
          <w:rFonts w:hint="eastAsia" w:ascii="方正楷体_GBK" w:hAnsi="方正楷体_GBK" w:eastAsia="方正楷体_GBK" w:cs="方正楷体_GBK"/>
          <w:color w:val="000000"/>
          <w:sz w:val="32"/>
          <w:szCs w:val="32"/>
        </w:rPr>
        <w:t>（一）严格审批采矿许可证。</w:t>
      </w:r>
      <w:r>
        <w:rPr>
          <w:rFonts w:hint="eastAsia" w:ascii="Times New Roman" w:hAnsi="Times New Roman" w:eastAsia="方正仿宋_GBK"/>
          <w:color w:val="000000"/>
          <w:sz w:val="32"/>
          <w:szCs w:val="32"/>
        </w:rPr>
        <w:t>严格审批采矿许可证，认真贯彻落实自然资源部及市局关于矿权审批的工作要求，按规定办理采矿许可证延续、注销、变更登记。</w:t>
      </w:r>
    </w:p>
    <w:p>
      <w:pPr>
        <w:spacing w:line="574" w:lineRule="exact"/>
        <w:ind w:firstLine="640" w:firstLineChars="200"/>
        <w:rPr>
          <w:rFonts w:hint="eastAsia" w:ascii="Times New Roman" w:hAnsi="Times New Roman" w:eastAsia="方正仿宋_GBK"/>
          <w:color w:val="000000"/>
          <w:sz w:val="32"/>
          <w:szCs w:val="32"/>
        </w:rPr>
      </w:pPr>
      <w:r>
        <w:rPr>
          <w:rFonts w:hint="eastAsia" w:ascii="方正楷体_GBK" w:hAnsi="方正楷体_GBK" w:eastAsia="方正楷体_GBK" w:cs="方正楷体_GBK"/>
          <w:color w:val="000000"/>
          <w:sz w:val="32"/>
          <w:szCs w:val="32"/>
        </w:rPr>
        <w:t>（二）矿产资源管理。</w:t>
      </w:r>
      <w:r>
        <w:rPr>
          <w:rFonts w:hint="eastAsia" w:ascii="Times New Roman" w:hAnsi="Times New Roman" w:eastAsia="方正仿宋_GBK"/>
          <w:color w:val="000000"/>
          <w:sz w:val="32"/>
          <w:szCs w:val="32"/>
        </w:rPr>
        <w:t>一是加强区内矿山开采管理，运用实地核查工作及日常巡查排查手段控制矿山越界开采；二是继续开展矿产资源领域“打非治违”工作。</w:t>
      </w:r>
    </w:p>
    <w:p>
      <w:pPr>
        <w:spacing w:line="574" w:lineRule="exact"/>
        <w:ind w:firstLine="640" w:firstLineChars="200"/>
        <w:rPr>
          <w:rFonts w:hint="eastAsia" w:ascii="方正黑体_GBK" w:hAnsi="方正黑体_GBK" w:eastAsia="方正黑体_GBK" w:cs="方正黑体_GBK"/>
          <w:b/>
          <w:color w:val="000000"/>
          <w:kern w:val="0"/>
          <w:sz w:val="32"/>
          <w:szCs w:val="32"/>
        </w:rPr>
      </w:pPr>
      <w:r>
        <w:rPr>
          <w:rFonts w:hint="eastAsia" w:ascii="方正黑体_GBK" w:hAnsi="方正黑体_GBK" w:eastAsia="方正黑体_GBK" w:cs="方正黑体_GBK"/>
          <w:bCs/>
          <w:color w:val="000000"/>
          <w:kern w:val="0"/>
          <w:sz w:val="32"/>
          <w:szCs w:val="32"/>
        </w:rPr>
        <w:t>三、监督检查人员及分工</w:t>
      </w:r>
    </w:p>
    <w:p>
      <w:pPr>
        <w:spacing w:line="574"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开展矿产资源领域监督检查工作人员有2人，分别是：陈开强、陈俊辉。监督检查人员的具体检查工作安排在每月的现场检查方案中进行明确。</w:t>
      </w:r>
    </w:p>
    <w:p>
      <w:pPr>
        <w:spacing w:line="574" w:lineRule="exact"/>
        <w:ind w:firstLine="640" w:firstLineChars="200"/>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四、监督检查工作日</w:t>
      </w:r>
    </w:p>
    <w:p>
      <w:pPr>
        <w:spacing w:line="57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2023年总天数为365天，其中法定节假日116天，工作日249天。</w:t>
      </w:r>
    </w:p>
    <w:p>
      <w:pPr>
        <w:spacing w:line="574"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（一）</w:t>
      </w:r>
      <w:r>
        <w:rPr>
          <w:rFonts w:ascii="Times New Roman" w:hAnsi="Times New Roman" w:eastAsia="方正仿宋_GBK"/>
          <w:color w:val="000000"/>
          <w:sz w:val="32"/>
          <w:szCs w:val="32"/>
        </w:rPr>
        <w:t>总法定工作日：</w:t>
      </w:r>
      <w:r>
        <w:rPr>
          <w:rFonts w:hint="eastAsia" w:ascii="Times New Roman" w:hAnsi="Times New Roman" w:eastAsia="方正仿宋_GBK"/>
          <w:color w:val="000000"/>
          <w:sz w:val="32"/>
          <w:szCs w:val="32"/>
        </w:rPr>
        <w:t>2人×249天/人=498天</w:t>
      </w:r>
      <w:r>
        <w:rPr>
          <w:rFonts w:ascii="Times New Roman" w:hAnsi="Times New Roman" w:eastAsia="方正仿宋_GBK"/>
          <w:color w:val="000000"/>
          <w:sz w:val="32"/>
          <w:szCs w:val="32"/>
        </w:rPr>
        <w:t>。</w:t>
      </w:r>
    </w:p>
    <w:p>
      <w:pPr>
        <w:spacing w:line="57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（二）</w:t>
      </w:r>
      <w:r>
        <w:rPr>
          <w:rFonts w:hint="eastAsia" w:ascii="Times New Roman" w:hAnsi="Times New Roman" w:eastAsia="方正仿宋_GBK"/>
          <w:color w:val="000000"/>
          <w:sz w:val="32"/>
          <w:szCs w:val="32"/>
        </w:rPr>
        <w:t>监督检查工作日</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48天</w:t>
      </w:r>
      <w:r>
        <w:rPr>
          <w:rFonts w:ascii="Times New Roman" w:hAnsi="Times New Roman" w:eastAsia="方正仿宋_GBK"/>
          <w:color w:val="000000"/>
          <w:sz w:val="32"/>
          <w:szCs w:val="32"/>
        </w:rPr>
        <w:t>。</w:t>
      </w:r>
    </w:p>
    <w:p>
      <w:pPr>
        <w:spacing w:line="574" w:lineRule="exact"/>
        <w:ind w:firstLine="640" w:firstLineChars="200"/>
        <w:rPr>
          <w:rFonts w:ascii="Times New Roman" w:hAnsi="Times New Roman" w:eastAsia="方正仿宋_GBK"/>
          <w:bCs/>
          <w:color w:val="000000"/>
          <w:kern w:val="0"/>
          <w:sz w:val="32"/>
          <w:szCs w:val="32"/>
        </w:rPr>
      </w:pPr>
      <w:r>
        <w:rPr>
          <w:rFonts w:ascii="Times New Roman" w:hAnsi="Times New Roman" w:eastAsia="方正仿宋_GBK"/>
          <w:color w:val="000000"/>
          <w:sz w:val="32"/>
          <w:szCs w:val="32"/>
        </w:rPr>
        <w:t>（三）其他执法工作日：</w:t>
      </w:r>
      <w:r>
        <w:rPr>
          <w:rFonts w:hint="eastAsia" w:ascii="Times New Roman" w:hAnsi="Times New Roman" w:eastAsia="方正仿宋_GBK"/>
          <w:bCs/>
          <w:color w:val="000000"/>
          <w:kern w:val="0"/>
          <w:sz w:val="32"/>
          <w:szCs w:val="32"/>
        </w:rPr>
        <w:t>16</w:t>
      </w:r>
      <w:r>
        <w:rPr>
          <w:rFonts w:hint="eastAsia" w:ascii="Times New Roman" w:hAnsi="Times New Roman"/>
          <w:bCs/>
          <w:color w:val="000000"/>
          <w:kern w:val="0"/>
          <w:sz w:val="32"/>
          <w:szCs w:val="32"/>
        </w:rPr>
        <w:t>7</w:t>
      </w:r>
      <w:r>
        <w:rPr>
          <w:rFonts w:hint="eastAsia" w:ascii="Times New Roman" w:hAnsi="Times New Roman" w:eastAsia="方正仿宋_GBK"/>
          <w:bCs/>
          <w:color w:val="000000"/>
          <w:kern w:val="0"/>
          <w:sz w:val="32"/>
          <w:szCs w:val="32"/>
        </w:rPr>
        <w:t>天</w:t>
      </w:r>
      <w:r>
        <w:rPr>
          <w:rFonts w:ascii="Times New Roman" w:hAnsi="Times New Roman" w:eastAsia="方正仿宋_GBK"/>
          <w:bCs/>
          <w:color w:val="000000"/>
          <w:kern w:val="0"/>
          <w:sz w:val="32"/>
          <w:szCs w:val="32"/>
        </w:rPr>
        <w:t>。包括实施行政许可共计</w:t>
      </w:r>
      <w:r>
        <w:rPr>
          <w:rFonts w:hint="eastAsia" w:ascii="Times New Roman" w:hAnsi="Times New Roman" w:eastAsia="方正仿宋_GBK"/>
          <w:bCs/>
          <w:color w:val="000000"/>
          <w:kern w:val="0"/>
          <w:sz w:val="32"/>
          <w:szCs w:val="32"/>
        </w:rPr>
        <w:t>30天</w:t>
      </w:r>
      <w:r>
        <w:rPr>
          <w:rFonts w:ascii="Times New Roman" w:hAnsi="Times New Roman" w:eastAsia="方正仿宋_GBK"/>
          <w:bCs/>
          <w:color w:val="000000"/>
          <w:kern w:val="0"/>
          <w:sz w:val="32"/>
          <w:szCs w:val="32"/>
        </w:rPr>
        <w:t>；生产安全事故调查和处理共计10</w:t>
      </w:r>
      <w:r>
        <w:rPr>
          <w:rFonts w:hint="eastAsia" w:ascii="Times New Roman" w:hAnsi="Times New Roman" w:eastAsia="方正仿宋_GBK"/>
          <w:bCs/>
          <w:color w:val="000000"/>
          <w:kern w:val="0"/>
          <w:sz w:val="32"/>
          <w:szCs w:val="32"/>
        </w:rPr>
        <w:t>天</w:t>
      </w:r>
      <w:r>
        <w:rPr>
          <w:rFonts w:ascii="Times New Roman" w:hAnsi="Times New Roman" w:eastAsia="方正仿宋_GBK"/>
          <w:bCs/>
          <w:color w:val="000000"/>
          <w:kern w:val="0"/>
          <w:sz w:val="32"/>
          <w:szCs w:val="32"/>
        </w:rPr>
        <w:t>；安全生产举报查处共计15</w:t>
      </w:r>
      <w:r>
        <w:rPr>
          <w:rFonts w:hint="eastAsia" w:ascii="Times New Roman" w:hAnsi="Times New Roman" w:eastAsia="方正仿宋_GBK"/>
          <w:bCs/>
          <w:color w:val="000000"/>
          <w:kern w:val="0"/>
          <w:sz w:val="32"/>
          <w:szCs w:val="32"/>
        </w:rPr>
        <w:t>天</w:t>
      </w:r>
      <w:r>
        <w:rPr>
          <w:rFonts w:ascii="Times New Roman" w:hAnsi="Times New Roman" w:eastAsia="方正仿宋_GBK"/>
          <w:bCs/>
          <w:color w:val="000000"/>
          <w:kern w:val="0"/>
          <w:sz w:val="32"/>
          <w:szCs w:val="32"/>
        </w:rPr>
        <w:t>；参与地方人民政府及有关部门、上级安全监管执法机关组织的安全生产专项行动共计24</w:t>
      </w:r>
      <w:r>
        <w:rPr>
          <w:rFonts w:hint="eastAsia" w:ascii="Times New Roman" w:hAnsi="Times New Roman" w:eastAsia="方正仿宋_GBK"/>
          <w:bCs/>
          <w:color w:val="000000"/>
          <w:kern w:val="0"/>
          <w:sz w:val="32"/>
          <w:szCs w:val="32"/>
        </w:rPr>
        <w:t>天</w:t>
      </w:r>
      <w:r>
        <w:rPr>
          <w:rFonts w:ascii="Times New Roman" w:hAnsi="Times New Roman" w:eastAsia="方正仿宋_GBK"/>
          <w:bCs/>
          <w:color w:val="000000"/>
          <w:kern w:val="0"/>
          <w:sz w:val="32"/>
          <w:szCs w:val="32"/>
        </w:rPr>
        <w:t>；重大安全生产隐患排查报告的受理、登记建档、跟踪监控、督促整改共计10</w:t>
      </w:r>
      <w:r>
        <w:rPr>
          <w:rFonts w:hint="eastAsia" w:ascii="Times New Roman" w:hAnsi="Times New Roman" w:eastAsia="方正仿宋_GBK"/>
          <w:bCs/>
          <w:color w:val="000000"/>
          <w:kern w:val="0"/>
          <w:sz w:val="32"/>
          <w:szCs w:val="32"/>
        </w:rPr>
        <w:t>天</w:t>
      </w:r>
      <w:r>
        <w:rPr>
          <w:rFonts w:ascii="Times New Roman" w:hAnsi="Times New Roman" w:eastAsia="方正仿宋_GBK"/>
          <w:bCs/>
          <w:color w:val="000000"/>
          <w:kern w:val="0"/>
          <w:sz w:val="32"/>
          <w:szCs w:val="32"/>
        </w:rPr>
        <w:t>；开展机动执法共计40</w:t>
      </w:r>
      <w:r>
        <w:rPr>
          <w:rFonts w:hint="eastAsia" w:ascii="Times New Roman" w:hAnsi="Times New Roman" w:eastAsia="方正仿宋_GBK"/>
          <w:bCs/>
          <w:color w:val="000000"/>
          <w:kern w:val="0"/>
          <w:sz w:val="32"/>
          <w:szCs w:val="32"/>
        </w:rPr>
        <w:t>天</w:t>
      </w:r>
      <w:r>
        <w:rPr>
          <w:rFonts w:ascii="Times New Roman" w:hAnsi="Times New Roman" w:eastAsia="方正仿宋_GBK"/>
          <w:bCs/>
          <w:color w:val="000000"/>
          <w:kern w:val="0"/>
          <w:sz w:val="32"/>
          <w:szCs w:val="32"/>
        </w:rPr>
        <w:t>；听证、行政复议、行政应诉共计3</w:t>
      </w:r>
      <w:r>
        <w:rPr>
          <w:rFonts w:hint="eastAsia" w:ascii="Times New Roman" w:hAnsi="Times New Roman" w:eastAsia="方正仿宋_GBK"/>
          <w:bCs/>
          <w:color w:val="000000"/>
          <w:kern w:val="0"/>
          <w:sz w:val="32"/>
          <w:szCs w:val="32"/>
        </w:rPr>
        <w:t>天</w:t>
      </w:r>
      <w:r>
        <w:rPr>
          <w:rFonts w:ascii="Times New Roman" w:hAnsi="Times New Roman" w:eastAsia="方正仿宋_GBK"/>
          <w:bCs/>
          <w:color w:val="000000"/>
          <w:kern w:val="0"/>
          <w:sz w:val="32"/>
          <w:szCs w:val="32"/>
        </w:rPr>
        <w:t>；上级安全监管机关安排的工作任务共计3</w:t>
      </w:r>
      <w:r>
        <w:rPr>
          <w:rFonts w:hint="eastAsia" w:ascii="Times New Roman" w:hAnsi="Times New Roman"/>
          <w:bCs/>
          <w:color w:val="000000"/>
          <w:kern w:val="0"/>
          <w:sz w:val="32"/>
          <w:szCs w:val="32"/>
        </w:rPr>
        <w:t>5</w:t>
      </w:r>
      <w:r>
        <w:rPr>
          <w:rFonts w:hint="eastAsia" w:ascii="Times New Roman" w:hAnsi="Times New Roman" w:eastAsia="方正仿宋_GBK"/>
          <w:bCs/>
          <w:color w:val="000000"/>
          <w:kern w:val="0"/>
          <w:sz w:val="32"/>
          <w:szCs w:val="32"/>
        </w:rPr>
        <w:t>天</w:t>
      </w:r>
      <w:r>
        <w:rPr>
          <w:rFonts w:ascii="Times New Roman" w:hAnsi="Times New Roman" w:eastAsia="方正仿宋_GBK"/>
          <w:bCs/>
          <w:color w:val="000000"/>
          <w:kern w:val="0"/>
          <w:sz w:val="32"/>
          <w:szCs w:val="32"/>
        </w:rPr>
        <w:t>。</w:t>
      </w:r>
    </w:p>
    <w:p>
      <w:pPr>
        <w:spacing w:line="574" w:lineRule="exact"/>
        <w:ind w:firstLine="640" w:firstLineChars="200"/>
        <w:rPr>
          <w:rFonts w:ascii="Times New Roman" w:hAnsi="Times New Roman" w:eastAsia="方正仿宋_GBK"/>
          <w:bCs/>
          <w:color w:val="000000"/>
          <w:kern w:val="0"/>
          <w:sz w:val="32"/>
          <w:szCs w:val="32"/>
        </w:rPr>
      </w:pPr>
      <w:r>
        <w:rPr>
          <w:rFonts w:ascii="Times New Roman" w:hAnsi="Times New Roman" w:eastAsia="方正仿宋_GBK"/>
          <w:color w:val="000000"/>
          <w:kern w:val="0"/>
          <w:sz w:val="32"/>
          <w:szCs w:val="32"/>
        </w:rPr>
        <w:t>（四）</w:t>
      </w:r>
      <w:r>
        <w:rPr>
          <w:rFonts w:hint="eastAsia" w:ascii="Times New Roman" w:hAnsi="Times New Roman" w:eastAsia="方正仿宋_GBK"/>
          <w:color w:val="000000"/>
          <w:kern w:val="0"/>
          <w:sz w:val="32"/>
          <w:szCs w:val="32"/>
        </w:rPr>
        <w:t>非行政执法工作日</w:t>
      </w:r>
      <w:r>
        <w:rPr>
          <w:rFonts w:ascii="Times New Roman" w:hAnsi="Times New Roman" w:eastAsia="方正仿宋_GBK"/>
          <w:bCs/>
          <w:color w:val="000000"/>
          <w:kern w:val="0"/>
          <w:sz w:val="32"/>
          <w:szCs w:val="32"/>
        </w:rPr>
        <w:t>：</w:t>
      </w:r>
      <w:r>
        <w:rPr>
          <w:rFonts w:hint="eastAsia" w:ascii="Times New Roman" w:hAnsi="Times New Roman"/>
          <w:bCs/>
          <w:color w:val="000000"/>
          <w:kern w:val="0"/>
          <w:sz w:val="32"/>
          <w:szCs w:val="32"/>
        </w:rPr>
        <w:t>283</w:t>
      </w:r>
      <w:r>
        <w:rPr>
          <w:rFonts w:hint="eastAsia" w:ascii="Times New Roman" w:hAnsi="Times New Roman" w:eastAsia="方正仿宋_GBK"/>
          <w:bCs/>
          <w:color w:val="000000"/>
          <w:kern w:val="0"/>
          <w:sz w:val="32"/>
          <w:szCs w:val="32"/>
        </w:rPr>
        <w:t>天</w:t>
      </w:r>
      <w:r>
        <w:rPr>
          <w:rFonts w:ascii="Times New Roman" w:hAnsi="Times New Roman" w:eastAsia="方正仿宋_GBK"/>
          <w:bCs/>
          <w:color w:val="000000"/>
          <w:kern w:val="0"/>
          <w:sz w:val="32"/>
          <w:szCs w:val="32"/>
        </w:rPr>
        <w:t>。包括学习、培训、考核、会议、人事管理、日常工作事务共计</w:t>
      </w:r>
      <w:r>
        <w:rPr>
          <w:rFonts w:hint="eastAsia" w:ascii="Times New Roman" w:hAnsi="Times New Roman" w:eastAsia="方正仿宋_GBK"/>
          <w:bCs/>
          <w:color w:val="000000"/>
          <w:kern w:val="0"/>
          <w:sz w:val="32"/>
          <w:szCs w:val="32"/>
        </w:rPr>
        <w:t>218天</w:t>
      </w:r>
      <w:r>
        <w:rPr>
          <w:rFonts w:ascii="Times New Roman" w:hAnsi="Times New Roman" w:eastAsia="方正仿宋_GBK"/>
          <w:bCs/>
          <w:color w:val="000000"/>
          <w:kern w:val="0"/>
          <w:sz w:val="32"/>
          <w:szCs w:val="32"/>
        </w:rPr>
        <w:t>；病假、事假共计10</w:t>
      </w:r>
      <w:r>
        <w:rPr>
          <w:rFonts w:hint="eastAsia" w:ascii="Times New Roman" w:hAnsi="Times New Roman" w:eastAsia="方正仿宋_GBK"/>
          <w:bCs/>
          <w:color w:val="000000"/>
          <w:kern w:val="0"/>
          <w:sz w:val="32"/>
          <w:szCs w:val="32"/>
        </w:rPr>
        <w:t>天</w:t>
      </w:r>
      <w:r>
        <w:rPr>
          <w:rFonts w:ascii="Times New Roman" w:hAnsi="Times New Roman" w:eastAsia="方正仿宋_GBK"/>
          <w:bCs/>
          <w:color w:val="000000"/>
          <w:kern w:val="0"/>
          <w:sz w:val="32"/>
          <w:szCs w:val="32"/>
        </w:rPr>
        <w:t>；工作人员法定年休假、探亲假、婚（丧）假共计2</w:t>
      </w:r>
      <w:r>
        <w:rPr>
          <w:rFonts w:hint="eastAsia" w:ascii="Times New Roman" w:hAnsi="Times New Roman" w:eastAsia="方正仿宋_GBK"/>
          <w:bCs/>
          <w:color w:val="000000"/>
          <w:kern w:val="0"/>
          <w:sz w:val="32"/>
          <w:szCs w:val="32"/>
        </w:rPr>
        <w:t>5天</w:t>
      </w:r>
      <w:r>
        <w:rPr>
          <w:rFonts w:ascii="Times New Roman" w:hAnsi="Times New Roman" w:eastAsia="方正仿宋_GBK"/>
          <w:bCs/>
          <w:color w:val="000000"/>
          <w:kern w:val="0"/>
          <w:sz w:val="32"/>
          <w:szCs w:val="32"/>
        </w:rPr>
        <w:t>；参加单位活动共计3</w:t>
      </w:r>
      <w:r>
        <w:rPr>
          <w:rFonts w:hint="eastAsia" w:ascii="Times New Roman" w:hAnsi="Times New Roman"/>
          <w:bCs/>
          <w:color w:val="000000"/>
          <w:kern w:val="0"/>
          <w:sz w:val="32"/>
          <w:szCs w:val="32"/>
        </w:rPr>
        <w:t>0</w:t>
      </w:r>
      <w:r>
        <w:rPr>
          <w:rFonts w:hint="eastAsia" w:ascii="Times New Roman" w:hAnsi="Times New Roman" w:eastAsia="方正仿宋_GBK"/>
          <w:bCs/>
          <w:color w:val="000000"/>
          <w:kern w:val="0"/>
          <w:sz w:val="32"/>
          <w:szCs w:val="32"/>
        </w:rPr>
        <w:t>天</w:t>
      </w:r>
      <w:r>
        <w:rPr>
          <w:rFonts w:ascii="Times New Roman" w:hAnsi="Times New Roman" w:eastAsia="方正仿宋_GBK"/>
          <w:bCs/>
          <w:color w:val="000000"/>
          <w:kern w:val="0"/>
          <w:sz w:val="32"/>
          <w:szCs w:val="32"/>
        </w:rPr>
        <w:t>。</w:t>
      </w:r>
    </w:p>
    <w:p>
      <w:pPr>
        <w:spacing w:line="574" w:lineRule="exact"/>
        <w:ind w:firstLine="640" w:firstLineChars="200"/>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五、监督检查计划的主要内容</w:t>
      </w:r>
    </w:p>
    <w:p>
      <w:pPr>
        <w:spacing w:line="574" w:lineRule="exact"/>
        <w:ind w:firstLine="640" w:firstLineChars="200"/>
        <w:rPr>
          <w:rFonts w:ascii="Times New Roman" w:hAnsi="Times New Roman" w:eastAsia="方正楷体_GBK"/>
          <w:color w:val="000000"/>
          <w:sz w:val="32"/>
          <w:szCs w:val="32"/>
        </w:rPr>
      </w:pPr>
      <w:r>
        <w:rPr>
          <w:rFonts w:ascii="Times New Roman" w:hAnsi="Times New Roman" w:eastAsia="方正楷体_GBK"/>
          <w:color w:val="000000"/>
          <w:sz w:val="32"/>
          <w:szCs w:val="32"/>
        </w:rPr>
        <w:t>（一）</w:t>
      </w:r>
      <w:r>
        <w:rPr>
          <w:rFonts w:hint="eastAsia" w:ascii="Times New Roman" w:hAnsi="Times New Roman" w:eastAsia="方正楷体_GBK"/>
          <w:color w:val="000000"/>
          <w:sz w:val="32"/>
          <w:szCs w:val="32"/>
        </w:rPr>
        <w:t>工作重点区域。</w:t>
      </w:r>
    </w:p>
    <w:p>
      <w:pPr>
        <w:spacing w:line="574" w:lineRule="exact"/>
        <w:ind w:firstLine="640" w:firstLineChars="200"/>
        <w:rPr>
          <w:szCs w:val="32"/>
        </w:rPr>
      </w:pPr>
      <w:r>
        <w:rPr>
          <w:rFonts w:ascii="Times New Roman" w:hAnsi="Times New Roman" w:eastAsia="方正仿宋_GBK"/>
          <w:bCs/>
          <w:color w:val="000000"/>
          <w:kern w:val="0"/>
          <w:sz w:val="32"/>
          <w:szCs w:val="32"/>
        </w:rPr>
        <w:t>第一季度（</w:t>
      </w:r>
      <w:r>
        <w:rPr>
          <w:rFonts w:hint="eastAsia" w:ascii="Times New Roman" w:hAnsi="Times New Roman" w:eastAsia="方正仿宋_GBK"/>
          <w:bCs/>
          <w:color w:val="000000"/>
          <w:kern w:val="0"/>
          <w:sz w:val="32"/>
          <w:szCs w:val="32"/>
        </w:rPr>
        <w:t>丛林</w:t>
      </w:r>
      <w:r>
        <w:rPr>
          <w:rFonts w:ascii="Times New Roman" w:hAnsi="Times New Roman" w:eastAsia="方正仿宋_GBK"/>
          <w:bCs/>
          <w:color w:val="000000"/>
          <w:kern w:val="0"/>
          <w:sz w:val="32"/>
          <w:szCs w:val="32"/>
        </w:rPr>
        <w:t>镇、</w:t>
      </w:r>
      <w:r>
        <w:rPr>
          <w:rFonts w:hint="eastAsia" w:ascii="Times New Roman" w:hAnsi="Times New Roman" w:eastAsia="方正仿宋_GBK"/>
          <w:bCs/>
          <w:color w:val="000000"/>
          <w:kern w:val="0"/>
          <w:sz w:val="32"/>
          <w:szCs w:val="32"/>
        </w:rPr>
        <w:t>万东镇、南桐</w:t>
      </w:r>
      <w:r>
        <w:rPr>
          <w:rFonts w:ascii="Times New Roman" w:hAnsi="Times New Roman" w:eastAsia="方正仿宋_GBK"/>
          <w:bCs/>
          <w:color w:val="000000"/>
          <w:kern w:val="0"/>
          <w:sz w:val="32"/>
          <w:szCs w:val="32"/>
        </w:rPr>
        <w:t>镇）；第二季度（南桐镇、</w:t>
      </w:r>
      <w:r>
        <w:rPr>
          <w:rFonts w:hint="eastAsia" w:ascii="Times New Roman" w:hAnsi="Times New Roman" w:eastAsia="方正仿宋_GBK"/>
          <w:bCs/>
          <w:color w:val="000000"/>
          <w:kern w:val="0"/>
          <w:sz w:val="32"/>
          <w:szCs w:val="32"/>
        </w:rPr>
        <w:t>青年镇、</w:t>
      </w:r>
      <w:r>
        <w:rPr>
          <w:rFonts w:ascii="Times New Roman" w:hAnsi="Times New Roman" w:eastAsia="方正仿宋_GBK"/>
          <w:bCs/>
          <w:color w:val="000000"/>
          <w:kern w:val="0"/>
          <w:sz w:val="32"/>
          <w:szCs w:val="32"/>
        </w:rPr>
        <w:t>丛林镇）</w:t>
      </w:r>
      <w:r>
        <w:rPr>
          <w:rFonts w:hint="eastAsia" w:ascii="Times New Roman" w:hAnsi="Times New Roman" w:eastAsia="方正仿宋_GBK"/>
          <w:bCs/>
          <w:color w:val="000000"/>
          <w:kern w:val="0"/>
          <w:sz w:val="32"/>
          <w:szCs w:val="32"/>
        </w:rPr>
        <w:t>；</w:t>
      </w:r>
      <w:r>
        <w:rPr>
          <w:rFonts w:ascii="Times New Roman" w:hAnsi="Times New Roman" w:eastAsia="方正仿宋_GBK"/>
          <w:bCs/>
          <w:color w:val="000000"/>
          <w:kern w:val="0"/>
          <w:sz w:val="32"/>
          <w:szCs w:val="32"/>
        </w:rPr>
        <w:t>第三季度（</w:t>
      </w:r>
      <w:r>
        <w:rPr>
          <w:rFonts w:hint="eastAsia" w:ascii="Times New Roman" w:hAnsi="Times New Roman" w:eastAsia="方正仿宋_GBK"/>
          <w:bCs/>
          <w:color w:val="000000"/>
          <w:kern w:val="0"/>
          <w:sz w:val="32"/>
          <w:szCs w:val="32"/>
        </w:rPr>
        <w:t>关坝镇、南桐</w:t>
      </w:r>
      <w:r>
        <w:rPr>
          <w:rFonts w:ascii="Times New Roman" w:hAnsi="Times New Roman" w:eastAsia="方正仿宋_GBK"/>
          <w:bCs/>
          <w:color w:val="000000"/>
          <w:kern w:val="0"/>
          <w:sz w:val="32"/>
          <w:szCs w:val="32"/>
        </w:rPr>
        <w:t>镇</w:t>
      </w:r>
      <w:r>
        <w:rPr>
          <w:rFonts w:hint="eastAsia" w:ascii="Times New Roman" w:hAnsi="Times New Roman" w:eastAsia="方正仿宋_GBK"/>
          <w:bCs/>
          <w:color w:val="000000"/>
          <w:kern w:val="0"/>
          <w:sz w:val="32"/>
          <w:szCs w:val="32"/>
        </w:rPr>
        <w:t>、丛林镇</w:t>
      </w:r>
      <w:r>
        <w:rPr>
          <w:rFonts w:ascii="Times New Roman" w:hAnsi="Times New Roman" w:eastAsia="方正仿宋_GBK"/>
          <w:bCs/>
          <w:color w:val="000000"/>
          <w:kern w:val="0"/>
          <w:sz w:val="32"/>
          <w:szCs w:val="32"/>
        </w:rPr>
        <w:t>）；第四季度（</w:t>
      </w:r>
      <w:r>
        <w:rPr>
          <w:rFonts w:hint="eastAsia" w:ascii="Times New Roman" w:hAnsi="Times New Roman" w:eastAsia="方正仿宋_GBK"/>
          <w:bCs/>
          <w:color w:val="000000"/>
          <w:kern w:val="0"/>
          <w:sz w:val="32"/>
          <w:szCs w:val="32"/>
        </w:rPr>
        <w:t>关坝镇、南桐</w:t>
      </w:r>
      <w:r>
        <w:rPr>
          <w:rFonts w:ascii="Times New Roman" w:hAnsi="Times New Roman" w:eastAsia="方正仿宋_GBK"/>
          <w:bCs/>
          <w:color w:val="000000"/>
          <w:kern w:val="0"/>
          <w:sz w:val="32"/>
          <w:szCs w:val="32"/>
        </w:rPr>
        <w:t>镇）。</w:t>
      </w:r>
    </w:p>
    <w:p>
      <w:pPr>
        <w:spacing w:line="574" w:lineRule="exact"/>
        <w:ind w:firstLine="640" w:firstLineChars="200"/>
        <w:rPr>
          <w:rFonts w:ascii="Times New Roman" w:hAnsi="Times New Roman" w:eastAsia="方正楷体_GBK"/>
          <w:color w:val="000000"/>
          <w:sz w:val="32"/>
          <w:szCs w:val="32"/>
        </w:rPr>
      </w:pPr>
      <w:r>
        <w:rPr>
          <w:rFonts w:ascii="Times New Roman" w:hAnsi="Times New Roman" w:eastAsia="方正楷体_GBK"/>
          <w:color w:val="000000"/>
          <w:sz w:val="32"/>
          <w:szCs w:val="32"/>
        </w:rPr>
        <w:t>（二）生产经营单位日常检查方式</w:t>
      </w:r>
      <w:r>
        <w:rPr>
          <w:rFonts w:hint="eastAsia" w:ascii="Times New Roman" w:hAnsi="Times New Roman" w:eastAsia="方正楷体_GBK"/>
          <w:color w:val="000000"/>
          <w:sz w:val="32"/>
          <w:szCs w:val="32"/>
        </w:rPr>
        <w:t>。</w:t>
      </w:r>
    </w:p>
    <w:p>
      <w:pPr>
        <w:spacing w:line="574"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请相关技术单位对生产矿山开展实地核查，重点核查开采范围是否有越界行为。</w:t>
      </w:r>
    </w:p>
    <w:p>
      <w:pPr>
        <w:spacing w:line="574" w:lineRule="exact"/>
        <w:ind w:firstLine="640" w:firstLineChars="200"/>
        <w:rPr>
          <w:rFonts w:ascii="Times New Roman" w:hAnsi="Times New Roman" w:eastAsia="方正楷体_GBK"/>
          <w:color w:val="000000"/>
          <w:sz w:val="32"/>
          <w:szCs w:val="32"/>
        </w:rPr>
      </w:pPr>
      <w:r>
        <w:rPr>
          <w:rFonts w:ascii="Times New Roman" w:hAnsi="Times New Roman" w:eastAsia="方正楷体_GBK"/>
          <w:color w:val="000000"/>
          <w:sz w:val="32"/>
          <w:szCs w:val="32"/>
        </w:rPr>
        <w:t>（三）检查频次</w:t>
      </w:r>
      <w:r>
        <w:rPr>
          <w:rFonts w:hint="eastAsia" w:ascii="Times New Roman" w:hAnsi="Times New Roman" w:eastAsia="方正楷体_GBK"/>
          <w:color w:val="000000"/>
          <w:sz w:val="32"/>
          <w:szCs w:val="32"/>
        </w:rPr>
        <w:t>。</w:t>
      </w:r>
    </w:p>
    <w:p>
      <w:pPr>
        <w:spacing w:line="57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每季度相关技术单位对生产矿山进行实地核查，生产矿山按风险等级全年至少检查1次，未生产矿山全年随机抽查。</w:t>
      </w:r>
    </w:p>
    <w:p>
      <w:pPr>
        <w:spacing w:line="574" w:lineRule="exact"/>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　　</w:t>
      </w:r>
      <w:r>
        <w:rPr>
          <w:rFonts w:ascii="Times New Roman" w:hAnsi="Times New Roman" w:eastAsia="方正楷体_GBK"/>
          <w:color w:val="000000"/>
          <w:sz w:val="32"/>
          <w:szCs w:val="32"/>
        </w:rPr>
        <w:t>（四）联合检查频次</w:t>
      </w:r>
      <w:r>
        <w:rPr>
          <w:rFonts w:hint="eastAsia" w:ascii="Times New Roman" w:hAnsi="Times New Roman" w:eastAsia="方正楷体_GBK"/>
          <w:color w:val="000000"/>
          <w:sz w:val="32"/>
          <w:szCs w:val="32"/>
        </w:rPr>
        <w:t>。</w:t>
      </w:r>
    </w:p>
    <w:p>
      <w:pPr>
        <w:spacing w:line="574"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联合相关部门等单位半年巡查不少于一次。巡查主要内容为打击非法开采矿产资源。</w:t>
      </w:r>
    </w:p>
    <w:p>
      <w:pPr>
        <w:spacing w:line="574" w:lineRule="exact"/>
        <w:ind w:firstLine="640" w:firstLineChars="200"/>
        <w:rPr>
          <w:rFonts w:hint="eastAsia" w:ascii="方正仿宋_GBK" w:hAnsi="方正仿宋_GBK" w:eastAsia="方正仿宋_GBK" w:cs="方正仿宋_GBK"/>
          <w:color w:val="000000"/>
          <w:sz w:val="32"/>
          <w:szCs w:val="32"/>
        </w:rPr>
      </w:pPr>
    </w:p>
    <w:p>
      <w:pPr>
        <w:spacing w:line="574" w:lineRule="exact"/>
        <w:rPr>
          <w:rFonts w:ascii="Times New Roman" w:hAnsi="Times New Roman" w:eastAsia="方正仿宋_GBK"/>
          <w:bCs/>
          <w:color w:val="000000"/>
          <w:kern w:val="0"/>
          <w:sz w:val="32"/>
          <w:szCs w:val="32"/>
        </w:rPr>
      </w:pPr>
      <w:r>
        <w:rPr>
          <w:rFonts w:hint="eastAsia" w:ascii="Times New Roman" w:hAnsi="Times New Roman" w:eastAsia="方正仿宋_GBK"/>
          <w:bCs/>
          <w:color w:val="000000"/>
          <w:kern w:val="0"/>
          <w:sz w:val="32"/>
          <w:szCs w:val="32"/>
        </w:rPr>
        <w:t>　　</w:t>
      </w:r>
      <w:r>
        <w:rPr>
          <w:rFonts w:ascii="Times New Roman" w:hAnsi="Times New Roman" w:eastAsia="方正仿宋_GBK"/>
          <w:bCs/>
          <w:color w:val="000000"/>
          <w:kern w:val="0"/>
          <w:sz w:val="32"/>
          <w:szCs w:val="32"/>
        </w:rPr>
        <w:t>附件</w:t>
      </w:r>
      <w:r>
        <w:rPr>
          <w:rFonts w:hint="eastAsia" w:ascii="Times New Roman" w:hAnsi="Times New Roman" w:eastAsia="方正仿宋_GBK"/>
          <w:bCs/>
          <w:color w:val="000000"/>
          <w:kern w:val="0"/>
          <w:sz w:val="32"/>
          <w:szCs w:val="32"/>
        </w:rPr>
        <w:t>1之附件</w:t>
      </w:r>
      <w:r>
        <w:rPr>
          <w:rFonts w:ascii="Times New Roman" w:hAnsi="Times New Roman" w:eastAsia="方正仿宋_GBK"/>
          <w:bCs/>
          <w:color w:val="000000"/>
          <w:kern w:val="0"/>
          <w:sz w:val="32"/>
          <w:szCs w:val="32"/>
        </w:rPr>
        <w:t>：1.</w:t>
      </w:r>
      <w:r>
        <w:rPr>
          <w:rFonts w:hint="eastAsia" w:ascii="Times New Roman" w:hAnsi="Times New Roman" w:eastAsia="方正仿宋_GBK"/>
          <w:bCs/>
          <w:color w:val="000000"/>
          <w:kern w:val="0"/>
          <w:sz w:val="32"/>
          <w:szCs w:val="32"/>
        </w:rPr>
        <w:t xml:space="preserve"> </w:t>
      </w:r>
      <w:r>
        <w:rPr>
          <w:rFonts w:ascii="Times New Roman" w:hAnsi="Times New Roman" w:eastAsia="方正仿宋_GBK"/>
          <w:bCs/>
          <w:color w:val="000000"/>
          <w:kern w:val="0"/>
          <w:sz w:val="32"/>
          <w:szCs w:val="32"/>
        </w:rPr>
        <w:t xml:space="preserve">矿产资源管理所监督检查人员名单     </w:t>
      </w:r>
    </w:p>
    <w:p>
      <w:pPr>
        <w:numPr>
          <w:ilvl w:val="0"/>
          <w:numId w:val="2"/>
        </w:numPr>
        <w:spacing w:line="574" w:lineRule="exact"/>
        <w:ind w:left="1915" w:leftChars="912" w:firstLine="960" w:firstLineChars="300"/>
        <w:rPr>
          <w:rFonts w:ascii="Times New Roman" w:hAnsi="Times New Roman"/>
          <w:color w:val="000000"/>
          <w:sz w:val="32"/>
          <w:szCs w:val="32"/>
        </w:rPr>
      </w:pPr>
      <w:r>
        <w:rPr>
          <w:rFonts w:ascii="Times New Roman" w:hAnsi="Times New Roman" w:eastAsia="方正仿宋_GBK"/>
          <w:bCs/>
          <w:color w:val="000000"/>
          <w:kern w:val="0"/>
          <w:sz w:val="32"/>
          <w:szCs w:val="32"/>
        </w:rPr>
        <w:t>矿产资源管理所</w:t>
      </w:r>
      <w:r>
        <w:rPr>
          <w:rFonts w:ascii="Times New Roman" w:hAnsi="Times New Roman" w:eastAsia="方正仿宋_GBK"/>
          <w:color w:val="000000"/>
          <w:kern w:val="0"/>
          <w:sz w:val="32"/>
          <w:szCs w:val="32"/>
          <w:shd w:val="clear" w:color="auto" w:fill="FFFFFF"/>
        </w:rPr>
        <w:t>监督检查对象名单</w:t>
      </w:r>
    </w:p>
    <w:p>
      <w:pPr>
        <w:numPr>
          <w:ilvl w:val="0"/>
          <w:numId w:val="2"/>
        </w:numPr>
        <w:spacing w:line="574" w:lineRule="exact"/>
        <w:ind w:left="1915" w:leftChars="912" w:firstLine="960" w:firstLineChars="300"/>
        <w:rPr>
          <w:rFonts w:ascii="Times New Roman" w:hAnsi="Times New Roman" w:eastAsia="方正仿宋_GBK"/>
          <w:bCs/>
          <w:color w:val="000000"/>
          <w:kern w:val="0"/>
          <w:sz w:val="32"/>
          <w:szCs w:val="32"/>
        </w:rPr>
      </w:pPr>
      <w:r>
        <w:rPr>
          <w:rFonts w:ascii="Times New Roman" w:hAnsi="Times New Roman" w:eastAsia="方正仿宋_GBK"/>
          <w:bCs/>
          <w:color w:val="000000"/>
          <w:kern w:val="0"/>
          <w:sz w:val="32"/>
          <w:szCs w:val="32"/>
        </w:rPr>
        <w:t>矿产资源管理所202</w:t>
      </w:r>
      <w:r>
        <w:rPr>
          <w:rFonts w:hint="eastAsia" w:ascii="Times New Roman" w:hAnsi="Times New Roman" w:eastAsia="方正仿宋_GBK"/>
          <w:bCs/>
          <w:color w:val="000000"/>
          <w:kern w:val="0"/>
          <w:sz w:val="32"/>
          <w:szCs w:val="32"/>
        </w:rPr>
        <w:t>3</w:t>
      </w:r>
      <w:r>
        <w:rPr>
          <w:rFonts w:ascii="Times New Roman" w:hAnsi="Times New Roman" w:eastAsia="方正仿宋_GBK"/>
          <w:bCs/>
          <w:color w:val="000000"/>
          <w:kern w:val="0"/>
          <w:sz w:val="32"/>
          <w:szCs w:val="32"/>
        </w:rPr>
        <w:t>年监督检查计划</w:t>
      </w:r>
    </w:p>
    <w:p>
      <w:pPr>
        <w:spacing w:line="580" w:lineRule="exact"/>
        <w:ind w:firstLine="640" w:firstLineChars="200"/>
        <w:rPr>
          <w:rFonts w:ascii="Times New Roman" w:hAnsi="Times New Roman" w:eastAsia="方正黑体_GBK"/>
          <w:b/>
          <w:bCs/>
          <w:color w:val="000000"/>
          <w:sz w:val="32"/>
          <w:szCs w:val="32"/>
        </w:rPr>
      </w:pPr>
    </w:p>
    <w:p>
      <w:pPr>
        <w:spacing w:line="580" w:lineRule="exact"/>
        <w:ind w:firstLine="640" w:firstLineChars="200"/>
        <w:rPr>
          <w:rFonts w:ascii="Times New Roman" w:hAnsi="Times New Roman" w:eastAsia="方正黑体_GBK"/>
          <w:b/>
          <w:bCs/>
          <w:color w:val="000000"/>
          <w:sz w:val="32"/>
          <w:szCs w:val="32"/>
        </w:rPr>
      </w:pPr>
    </w:p>
    <w:p>
      <w:pPr>
        <w:spacing w:line="580" w:lineRule="exact"/>
        <w:ind w:firstLine="640" w:firstLineChars="200"/>
        <w:rPr>
          <w:rFonts w:ascii="Times New Roman" w:hAnsi="Times New Roman" w:eastAsia="方正黑体_GBK"/>
          <w:b/>
          <w:bCs/>
          <w:color w:val="000000"/>
          <w:sz w:val="32"/>
          <w:szCs w:val="32"/>
        </w:rPr>
      </w:pPr>
    </w:p>
    <w:p>
      <w:pPr>
        <w:spacing w:line="580" w:lineRule="exact"/>
        <w:ind w:firstLine="640" w:firstLineChars="200"/>
        <w:rPr>
          <w:rFonts w:ascii="Times New Roman" w:hAnsi="Times New Roman" w:eastAsia="方正黑体_GBK"/>
          <w:b/>
          <w:bCs/>
          <w:color w:val="000000"/>
          <w:sz w:val="32"/>
          <w:szCs w:val="32"/>
        </w:rPr>
      </w:pPr>
    </w:p>
    <w:p>
      <w:pPr>
        <w:spacing w:line="580" w:lineRule="exact"/>
        <w:rPr>
          <w:rFonts w:ascii="Times New Roman" w:hAnsi="Times New Roman" w:eastAsia="方正黑体_GBK"/>
          <w:b/>
          <w:bCs/>
          <w:color w:val="000000"/>
          <w:sz w:val="32"/>
          <w:szCs w:val="32"/>
        </w:rPr>
      </w:pPr>
    </w:p>
    <w:p>
      <w:pPr>
        <w:pStyle w:val="2"/>
        <w:spacing w:line="580" w:lineRule="exact"/>
        <w:rPr>
          <w:rFonts w:ascii="Times New Roman" w:hAnsi="Times New Roman" w:eastAsia="方正黑体_GBK" w:cs="Times New Roman"/>
          <w:b/>
          <w:bCs/>
          <w:sz w:val="32"/>
          <w:szCs w:val="32"/>
        </w:rPr>
      </w:pPr>
    </w:p>
    <w:p>
      <w:pPr>
        <w:rPr>
          <w:rFonts w:ascii="Times New Roman" w:hAnsi="Times New Roman" w:eastAsia="方正黑体_GBK"/>
          <w:b/>
          <w:bCs/>
          <w:color w:val="000000"/>
          <w:sz w:val="32"/>
          <w:szCs w:val="32"/>
        </w:rPr>
      </w:pPr>
    </w:p>
    <w:p>
      <w:pPr>
        <w:pStyle w:val="2"/>
      </w:pPr>
    </w:p>
    <w:p>
      <w:pPr>
        <w:rPr>
          <w:rFonts w:ascii="Times New Roman" w:hAnsi="Times New Roman" w:eastAsia="方正黑体_GBK"/>
          <w:b/>
          <w:bCs/>
          <w:color w:val="000000"/>
          <w:sz w:val="32"/>
          <w:szCs w:val="32"/>
        </w:rPr>
      </w:pPr>
    </w:p>
    <w:p>
      <w:pPr>
        <w:pStyle w:val="2"/>
      </w:pPr>
    </w:p>
    <w:p>
      <w:pPr>
        <w:pStyle w:val="2"/>
        <w:spacing w:line="580" w:lineRule="exact"/>
        <w:rPr>
          <w:rFonts w:ascii="Times New Roman" w:hAnsi="Times New Roman" w:eastAsia="方正黑体_GBK" w:cs="Times New Roman"/>
          <w:b/>
          <w:bCs/>
          <w:sz w:val="32"/>
          <w:szCs w:val="32"/>
        </w:rPr>
      </w:pPr>
    </w:p>
    <w:p>
      <w:pPr>
        <w:pStyle w:val="2"/>
        <w:spacing w:line="580" w:lineRule="exact"/>
        <w:rPr>
          <w:rFonts w:ascii="Times New Roman" w:hAnsi="Times New Roman" w:eastAsia="方正黑体_GBK" w:cs="Times New Roman"/>
          <w:b/>
          <w:bCs/>
          <w:sz w:val="32"/>
          <w:szCs w:val="32"/>
        </w:rPr>
      </w:pPr>
    </w:p>
    <w:p>
      <w:pPr>
        <w:pStyle w:val="2"/>
        <w:spacing w:line="580" w:lineRule="exact"/>
        <w:rPr>
          <w:rFonts w:ascii="Times New Roman" w:hAnsi="Times New Roman" w:eastAsia="方正黑体_GBK" w:cs="Times New Roman"/>
          <w:b/>
          <w:bCs/>
          <w:sz w:val="32"/>
          <w:szCs w:val="32"/>
        </w:rPr>
      </w:pPr>
    </w:p>
    <w:p>
      <w:pPr>
        <w:spacing w:line="574" w:lineRule="exact"/>
        <w:rPr>
          <w:rFonts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附件</w:t>
      </w:r>
      <w:r>
        <w:rPr>
          <w:rFonts w:ascii="方正黑体_GBK" w:hAnsi="方正黑体_GBK" w:eastAsia="方正黑体_GBK" w:cs="方正黑体_GBK"/>
          <w:color w:val="000000"/>
          <w:kern w:val="0"/>
          <w:sz w:val="32"/>
          <w:szCs w:val="32"/>
          <w:shd w:val="clear" w:color="auto" w:fill="FFFFFF"/>
        </w:rPr>
        <w:t>1</w:t>
      </w:r>
      <w:r>
        <w:rPr>
          <w:rFonts w:hint="eastAsia" w:ascii="方正黑体_GBK" w:hAnsi="方正黑体_GBK" w:eastAsia="方正黑体_GBK" w:cs="方正黑体_GBK"/>
          <w:color w:val="000000"/>
          <w:kern w:val="0"/>
          <w:sz w:val="32"/>
          <w:szCs w:val="32"/>
          <w:shd w:val="clear" w:color="auto" w:fill="FFFFFF"/>
        </w:rPr>
        <w:t>之附件</w:t>
      </w:r>
      <w:r>
        <w:rPr>
          <w:rFonts w:ascii="方正黑体_GBK" w:hAnsi="方正黑体_GBK" w:eastAsia="方正黑体_GBK" w:cs="方正黑体_GBK"/>
          <w:color w:val="000000"/>
          <w:kern w:val="0"/>
          <w:sz w:val="32"/>
          <w:szCs w:val="32"/>
          <w:shd w:val="clear" w:color="auto" w:fill="FFFFFF"/>
        </w:rPr>
        <w:t>1</w:t>
      </w:r>
    </w:p>
    <w:p>
      <w:pPr>
        <w:pStyle w:val="2"/>
        <w:rPr>
          <w:rFonts w:hint="eastAsia"/>
        </w:rPr>
      </w:pPr>
    </w:p>
    <w:p>
      <w:pPr>
        <w:spacing w:line="580" w:lineRule="exact"/>
        <w:jc w:val="center"/>
        <w:rPr>
          <w:rFonts w:ascii="Times New Roman" w:hAnsi="Times New Roman" w:eastAsia="方正小标宋_GBK"/>
          <w:color w:val="000000"/>
          <w:kern w:val="0"/>
          <w:sz w:val="44"/>
          <w:szCs w:val="44"/>
          <w:shd w:val="clear" w:color="auto" w:fill="FFFFFF"/>
        </w:rPr>
      </w:pPr>
      <w:r>
        <w:rPr>
          <w:rFonts w:ascii="Times New Roman" w:hAnsi="Times New Roman" w:eastAsia="方正小标宋_GBK"/>
          <w:color w:val="000000"/>
          <w:kern w:val="0"/>
          <w:sz w:val="44"/>
          <w:szCs w:val="44"/>
          <w:shd w:val="clear" w:color="auto" w:fill="FFFFFF"/>
        </w:rPr>
        <w:t>矿产资源管理所监督检查人员名单</w:t>
      </w:r>
    </w:p>
    <w:tbl>
      <w:tblPr>
        <w:tblStyle w:val="5"/>
        <w:tblpPr w:leftFromText="180" w:rightFromText="180" w:vertAnchor="text" w:horzAnchor="page" w:tblpX="1655" w:tblpY="393"/>
        <w:tblOverlap w:val="never"/>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1698"/>
        <w:gridCol w:w="1915"/>
        <w:gridCol w:w="2505"/>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63" w:type="dxa"/>
            <w:noWrap w:val="0"/>
            <w:vAlign w:val="top"/>
          </w:tcPr>
          <w:p>
            <w:pPr>
              <w:spacing w:line="580" w:lineRule="exact"/>
              <w:jc w:val="center"/>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kern w:val="0"/>
                <w:sz w:val="32"/>
                <w:szCs w:val="32"/>
                <w:shd w:val="clear" w:color="auto" w:fill="FFFFFF"/>
              </w:rPr>
              <w:t>序号</w:t>
            </w:r>
          </w:p>
        </w:tc>
        <w:tc>
          <w:tcPr>
            <w:tcW w:w="1698" w:type="dxa"/>
            <w:noWrap w:val="0"/>
            <w:vAlign w:val="top"/>
          </w:tcPr>
          <w:p>
            <w:pPr>
              <w:spacing w:line="580" w:lineRule="exact"/>
              <w:jc w:val="center"/>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kern w:val="0"/>
                <w:sz w:val="32"/>
                <w:szCs w:val="32"/>
                <w:shd w:val="clear" w:color="auto" w:fill="FFFFFF"/>
              </w:rPr>
              <w:t>姓名</w:t>
            </w:r>
          </w:p>
        </w:tc>
        <w:tc>
          <w:tcPr>
            <w:tcW w:w="1915" w:type="dxa"/>
            <w:noWrap w:val="0"/>
            <w:vAlign w:val="top"/>
          </w:tcPr>
          <w:p>
            <w:pPr>
              <w:spacing w:line="580" w:lineRule="exact"/>
              <w:jc w:val="center"/>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kern w:val="0"/>
                <w:sz w:val="32"/>
                <w:szCs w:val="32"/>
                <w:shd w:val="clear" w:color="auto" w:fill="FFFFFF"/>
              </w:rPr>
              <w:t>执法证号</w:t>
            </w:r>
          </w:p>
        </w:tc>
        <w:tc>
          <w:tcPr>
            <w:tcW w:w="2505" w:type="dxa"/>
            <w:noWrap w:val="0"/>
            <w:vAlign w:val="top"/>
          </w:tcPr>
          <w:p>
            <w:pPr>
              <w:spacing w:line="580" w:lineRule="exact"/>
              <w:jc w:val="center"/>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kern w:val="0"/>
                <w:sz w:val="32"/>
                <w:szCs w:val="32"/>
                <w:shd w:val="clear" w:color="auto" w:fill="FFFFFF"/>
              </w:rPr>
              <w:t>所在部门（科室）</w:t>
            </w:r>
          </w:p>
        </w:tc>
        <w:tc>
          <w:tcPr>
            <w:tcW w:w="1814" w:type="dxa"/>
            <w:noWrap w:val="0"/>
            <w:vAlign w:val="top"/>
          </w:tcPr>
          <w:p>
            <w:pPr>
              <w:spacing w:line="580" w:lineRule="exact"/>
              <w:jc w:val="center"/>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kern w:val="0"/>
                <w:sz w:val="32"/>
                <w:szCs w:val="3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963" w:type="dxa"/>
            <w:noWrap w:val="0"/>
            <w:vAlign w:val="center"/>
          </w:tcPr>
          <w:p>
            <w:pPr>
              <w:spacing w:line="400" w:lineRule="exact"/>
              <w:jc w:val="center"/>
              <w:rPr>
                <w:rFonts w:ascii="Times New Roman" w:hAnsi="Times New Roman" w:eastAsia="方正仿宋_GBK"/>
                <w:color w:val="000000"/>
                <w:sz w:val="32"/>
                <w:szCs w:val="32"/>
              </w:rPr>
            </w:pPr>
            <w:r>
              <w:rPr>
                <w:rFonts w:ascii="Times New Roman" w:hAnsi="Times New Roman" w:eastAsia="方正仿宋_GBK"/>
                <w:color w:val="000000"/>
                <w:kern w:val="0"/>
                <w:sz w:val="32"/>
                <w:szCs w:val="32"/>
                <w:shd w:val="clear" w:color="auto" w:fill="FFFFFF"/>
              </w:rPr>
              <w:t>1</w:t>
            </w:r>
          </w:p>
        </w:tc>
        <w:tc>
          <w:tcPr>
            <w:tcW w:w="1698" w:type="dxa"/>
            <w:noWrap w:val="0"/>
            <w:vAlign w:val="center"/>
          </w:tcPr>
          <w:p>
            <w:pPr>
              <w:spacing w:line="400" w:lineRule="exact"/>
              <w:jc w:val="center"/>
              <w:rPr>
                <w:rFonts w:ascii="Times New Roman" w:hAnsi="Times New Roman" w:eastAsia="方正仿宋_GBK"/>
                <w:color w:val="000000"/>
                <w:sz w:val="32"/>
                <w:szCs w:val="32"/>
              </w:rPr>
            </w:pPr>
            <w:r>
              <w:rPr>
                <w:rFonts w:ascii="Times New Roman" w:hAnsi="Times New Roman" w:eastAsia="方正仿宋_GBK"/>
                <w:color w:val="000000"/>
                <w:kern w:val="0"/>
                <w:sz w:val="32"/>
                <w:szCs w:val="32"/>
                <w:shd w:val="clear" w:color="auto" w:fill="FFFFFF"/>
              </w:rPr>
              <w:t>陈开强</w:t>
            </w:r>
          </w:p>
        </w:tc>
        <w:tc>
          <w:tcPr>
            <w:tcW w:w="1915" w:type="dxa"/>
            <w:noWrap w:val="0"/>
            <w:vAlign w:val="center"/>
          </w:tcPr>
          <w:p>
            <w:pPr>
              <w:spacing w:line="400" w:lineRule="exact"/>
              <w:jc w:val="center"/>
              <w:rPr>
                <w:rFonts w:ascii="Times New Roman" w:hAnsi="Times New Roman" w:eastAsia="方正仿宋_GBK"/>
                <w:color w:val="000000"/>
                <w:sz w:val="32"/>
                <w:szCs w:val="32"/>
              </w:rPr>
            </w:pPr>
            <w:r>
              <w:rPr>
                <w:rFonts w:ascii="Times New Roman" w:hAnsi="Times New Roman"/>
                <w:kern w:val="0"/>
                <w:sz w:val="28"/>
                <w:szCs w:val="28"/>
                <w:shd w:val="clear" w:color="auto" w:fill="FFFFFF"/>
              </w:rPr>
              <w:t>22009714059</w:t>
            </w:r>
          </w:p>
        </w:tc>
        <w:tc>
          <w:tcPr>
            <w:tcW w:w="2505" w:type="dxa"/>
            <w:noWrap w:val="0"/>
            <w:vAlign w:val="center"/>
          </w:tcPr>
          <w:p>
            <w:pPr>
              <w:spacing w:line="400" w:lineRule="exact"/>
              <w:jc w:val="center"/>
              <w:rPr>
                <w:rFonts w:ascii="Times New Roman" w:hAnsi="Times New Roman" w:eastAsia="方正仿宋_GBK"/>
                <w:color w:val="000000"/>
                <w:sz w:val="32"/>
                <w:szCs w:val="32"/>
              </w:rPr>
            </w:pPr>
            <w:r>
              <w:rPr>
                <w:rFonts w:ascii="Times New Roman" w:hAnsi="Times New Roman" w:eastAsia="方正仿宋_GBK"/>
                <w:color w:val="000000"/>
                <w:kern w:val="0"/>
                <w:sz w:val="32"/>
                <w:szCs w:val="32"/>
                <w:shd w:val="clear" w:color="auto" w:fill="FFFFFF"/>
              </w:rPr>
              <w:t>矿管资源管理所</w:t>
            </w:r>
          </w:p>
        </w:tc>
        <w:tc>
          <w:tcPr>
            <w:tcW w:w="1814" w:type="dxa"/>
            <w:noWrap w:val="0"/>
            <w:vAlign w:val="center"/>
          </w:tcPr>
          <w:p>
            <w:pPr>
              <w:spacing w:line="400" w:lineRule="exact"/>
              <w:jc w:val="center"/>
              <w:rPr>
                <w:rFonts w:ascii="Times New Roman" w:hAnsi="Times New Roman"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963" w:type="dxa"/>
            <w:noWrap w:val="0"/>
            <w:vAlign w:val="center"/>
          </w:tcPr>
          <w:p>
            <w:pPr>
              <w:spacing w:line="400" w:lineRule="exact"/>
              <w:jc w:val="center"/>
              <w:rPr>
                <w:rFonts w:ascii="Times New Roman" w:hAnsi="Times New Roman" w:eastAsia="方正仿宋_GBK"/>
                <w:color w:val="000000"/>
                <w:sz w:val="32"/>
                <w:szCs w:val="32"/>
              </w:rPr>
            </w:pPr>
            <w:r>
              <w:rPr>
                <w:rFonts w:ascii="Times New Roman" w:hAnsi="Times New Roman" w:eastAsia="方正仿宋_GBK"/>
                <w:color w:val="000000"/>
                <w:kern w:val="0"/>
                <w:sz w:val="32"/>
                <w:szCs w:val="32"/>
                <w:shd w:val="clear" w:color="auto" w:fill="FFFFFF"/>
              </w:rPr>
              <w:t>2</w:t>
            </w:r>
          </w:p>
        </w:tc>
        <w:tc>
          <w:tcPr>
            <w:tcW w:w="1698" w:type="dxa"/>
            <w:noWrap w:val="0"/>
            <w:vAlign w:val="center"/>
          </w:tcPr>
          <w:p>
            <w:pPr>
              <w:spacing w:line="580"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陈俊辉</w:t>
            </w:r>
          </w:p>
        </w:tc>
        <w:tc>
          <w:tcPr>
            <w:tcW w:w="1915" w:type="dxa"/>
            <w:noWrap w:val="0"/>
            <w:vAlign w:val="center"/>
          </w:tcPr>
          <w:p>
            <w:pPr>
              <w:spacing w:line="580" w:lineRule="exact"/>
              <w:jc w:val="center"/>
              <w:rPr>
                <w:rFonts w:ascii="Times New Roman" w:hAnsi="Times New Roman" w:eastAsia="方正仿宋_GBK"/>
                <w:color w:val="000000"/>
                <w:kern w:val="0"/>
                <w:sz w:val="32"/>
                <w:szCs w:val="32"/>
                <w:shd w:val="clear" w:color="auto" w:fill="FFFFFF"/>
              </w:rPr>
            </w:pPr>
            <w:r>
              <w:rPr>
                <w:rFonts w:ascii="Times New Roman" w:hAnsi="Times New Roman"/>
                <w:kern w:val="0"/>
                <w:sz w:val="28"/>
                <w:szCs w:val="28"/>
                <w:shd w:val="clear" w:color="auto" w:fill="FFFFFF"/>
              </w:rPr>
              <w:t>22009714055</w:t>
            </w:r>
          </w:p>
        </w:tc>
        <w:tc>
          <w:tcPr>
            <w:tcW w:w="2505" w:type="dxa"/>
            <w:noWrap w:val="0"/>
            <w:vAlign w:val="center"/>
          </w:tcPr>
          <w:p>
            <w:pPr>
              <w:spacing w:line="400" w:lineRule="exact"/>
              <w:jc w:val="center"/>
              <w:rPr>
                <w:rFonts w:ascii="Times New Roman" w:hAnsi="Times New Roman" w:eastAsia="方正仿宋_GBK"/>
                <w:color w:val="000000"/>
                <w:sz w:val="32"/>
                <w:szCs w:val="32"/>
              </w:rPr>
            </w:pPr>
            <w:r>
              <w:rPr>
                <w:rFonts w:ascii="Times New Roman" w:hAnsi="Times New Roman" w:eastAsia="方正仿宋_GBK"/>
                <w:color w:val="000000"/>
                <w:kern w:val="0"/>
                <w:sz w:val="32"/>
                <w:szCs w:val="32"/>
                <w:shd w:val="clear" w:color="auto" w:fill="FFFFFF"/>
              </w:rPr>
              <w:t>矿管资源管理所</w:t>
            </w:r>
          </w:p>
        </w:tc>
        <w:tc>
          <w:tcPr>
            <w:tcW w:w="1814" w:type="dxa"/>
            <w:noWrap w:val="0"/>
            <w:vAlign w:val="center"/>
          </w:tcPr>
          <w:p>
            <w:pPr>
              <w:spacing w:line="400" w:lineRule="exact"/>
              <w:jc w:val="center"/>
              <w:rPr>
                <w:rFonts w:ascii="Times New Roman" w:hAnsi="Times New Roman" w:eastAsia="方正仿宋_GBK"/>
                <w:color w:val="000000"/>
                <w:sz w:val="32"/>
                <w:szCs w:val="32"/>
              </w:rPr>
            </w:pPr>
          </w:p>
        </w:tc>
      </w:tr>
    </w:tbl>
    <w:p>
      <w:pPr>
        <w:spacing w:line="580" w:lineRule="exact"/>
        <w:ind w:firstLine="640" w:firstLineChars="200"/>
        <w:rPr>
          <w:rFonts w:ascii="Times New Roman" w:hAnsi="Times New Roman" w:eastAsia="方正仿宋_GBK"/>
          <w:color w:val="000000"/>
          <w:sz w:val="32"/>
          <w:szCs w:val="32"/>
        </w:rPr>
      </w:pPr>
    </w:p>
    <w:p>
      <w:pPr>
        <w:spacing w:line="580" w:lineRule="exact"/>
        <w:ind w:firstLine="640" w:firstLineChars="200"/>
        <w:rPr>
          <w:rFonts w:ascii="Times New Roman" w:hAnsi="Times New Roman" w:eastAsia="方正仿宋_GBK"/>
          <w:color w:val="000000"/>
          <w:sz w:val="32"/>
          <w:szCs w:val="32"/>
        </w:rPr>
      </w:pPr>
    </w:p>
    <w:p>
      <w:pPr>
        <w:spacing w:line="580" w:lineRule="exact"/>
        <w:ind w:firstLine="640" w:firstLineChars="200"/>
        <w:rPr>
          <w:rFonts w:ascii="Times New Roman" w:hAnsi="Times New Roman" w:eastAsia="方正仿宋_GBK"/>
          <w:color w:val="000000"/>
          <w:sz w:val="32"/>
          <w:szCs w:val="32"/>
        </w:rPr>
      </w:pPr>
    </w:p>
    <w:p>
      <w:pPr>
        <w:spacing w:line="580" w:lineRule="exact"/>
        <w:ind w:firstLine="640" w:firstLineChars="200"/>
        <w:rPr>
          <w:rFonts w:ascii="Times New Roman" w:hAnsi="Times New Roman" w:eastAsia="方正仿宋_GBK"/>
          <w:color w:val="000000"/>
          <w:sz w:val="32"/>
          <w:szCs w:val="32"/>
        </w:rPr>
      </w:pPr>
    </w:p>
    <w:p>
      <w:pPr>
        <w:spacing w:line="580" w:lineRule="exact"/>
        <w:ind w:firstLine="640" w:firstLineChars="200"/>
        <w:rPr>
          <w:rFonts w:ascii="Times New Roman" w:hAnsi="Times New Roman" w:eastAsia="方正仿宋_GBK"/>
          <w:color w:val="000000"/>
          <w:sz w:val="32"/>
          <w:szCs w:val="32"/>
        </w:rPr>
      </w:pPr>
    </w:p>
    <w:p>
      <w:pPr>
        <w:spacing w:line="580" w:lineRule="exact"/>
        <w:ind w:firstLine="640" w:firstLineChars="200"/>
        <w:rPr>
          <w:rFonts w:ascii="Times New Roman" w:hAnsi="Times New Roman" w:eastAsia="方正仿宋_GBK"/>
          <w:color w:val="000000"/>
          <w:sz w:val="32"/>
          <w:szCs w:val="32"/>
        </w:rPr>
      </w:pPr>
    </w:p>
    <w:p>
      <w:pPr>
        <w:spacing w:line="580" w:lineRule="exact"/>
        <w:ind w:firstLine="640" w:firstLineChars="200"/>
        <w:rPr>
          <w:rFonts w:ascii="Times New Roman" w:hAnsi="Times New Roman" w:eastAsia="方正仿宋_GBK"/>
          <w:color w:val="000000"/>
          <w:sz w:val="32"/>
          <w:szCs w:val="32"/>
        </w:rPr>
      </w:pPr>
    </w:p>
    <w:p>
      <w:pPr>
        <w:spacing w:line="580" w:lineRule="exact"/>
        <w:ind w:firstLine="640" w:firstLineChars="200"/>
        <w:rPr>
          <w:rFonts w:ascii="Times New Roman" w:hAnsi="Times New Roman" w:eastAsia="方正仿宋_GBK"/>
          <w:color w:val="000000"/>
          <w:sz w:val="32"/>
          <w:szCs w:val="32"/>
        </w:rPr>
      </w:pPr>
    </w:p>
    <w:p>
      <w:pPr>
        <w:spacing w:line="580" w:lineRule="exact"/>
        <w:ind w:firstLine="640" w:firstLineChars="200"/>
        <w:rPr>
          <w:rFonts w:ascii="Times New Roman" w:hAnsi="Times New Roman" w:eastAsia="方正仿宋_GBK"/>
          <w:color w:val="000000"/>
          <w:sz w:val="32"/>
          <w:szCs w:val="32"/>
        </w:rPr>
      </w:pPr>
    </w:p>
    <w:p>
      <w:pPr>
        <w:spacing w:line="580" w:lineRule="exact"/>
        <w:jc w:val="center"/>
        <w:rPr>
          <w:rFonts w:ascii="Times New Roman" w:hAnsi="Times New Roman" w:eastAsia="方正仿宋_GBK"/>
          <w:color w:val="000000"/>
          <w:sz w:val="32"/>
          <w:szCs w:val="32"/>
        </w:rPr>
        <w:sectPr>
          <w:footerReference r:id="rId3" w:type="default"/>
          <w:pgSz w:w="11906" w:h="16838"/>
          <w:pgMar w:top="2098" w:right="1474" w:bottom="1984" w:left="1587" w:header="851" w:footer="992" w:gutter="0"/>
          <w:cols w:space="720" w:num="1"/>
          <w:docGrid w:type="linesAndChars" w:linePitch="312" w:charSpace="0"/>
        </w:sectPr>
      </w:pPr>
    </w:p>
    <w:p>
      <w:pPr>
        <w:spacing w:line="574" w:lineRule="exact"/>
        <w:rPr>
          <w:rFonts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附件1之</w:t>
      </w:r>
      <w:r>
        <w:rPr>
          <w:rFonts w:ascii="方正黑体_GBK" w:hAnsi="方正黑体_GBK" w:eastAsia="方正黑体_GBK" w:cs="方正黑体_GBK"/>
          <w:color w:val="000000"/>
          <w:kern w:val="0"/>
          <w:sz w:val="32"/>
          <w:szCs w:val="32"/>
          <w:shd w:val="clear" w:color="auto" w:fill="FFFFFF"/>
        </w:rPr>
        <w:t>附件2</w:t>
      </w:r>
    </w:p>
    <w:p>
      <w:pPr>
        <w:spacing w:line="580" w:lineRule="exact"/>
        <w:rPr>
          <w:rFonts w:ascii="Times New Roman" w:hAnsi="Times New Roman" w:eastAsia="方正仿宋_GBK"/>
          <w:color w:val="000000"/>
          <w:sz w:val="32"/>
          <w:szCs w:val="32"/>
        </w:rPr>
      </w:pPr>
    </w:p>
    <w:p>
      <w:pPr>
        <w:spacing w:line="580" w:lineRule="exact"/>
        <w:jc w:val="center"/>
        <w:rPr>
          <w:rFonts w:ascii="Times New Roman" w:hAnsi="Times New Roman" w:eastAsia="方正小标宋_GBK"/>
          <w:color w:val="000000"/>
          <w:kern w:val="0"/>
          <w:sz w:val="44"/>
          <w:szCs w:val="44"/>
          <w:shd w:val="clear" w:color="auto" w:fill="FFFFFF"/>
        </w:rPr>
      </w:pPr>
      <w:r>
        <w:rPr>
          <w:rFonts w:ascii="Times New Roman" w:hAnsi="Times New Roman" w:eastAsia="方正小标宋_GBK"/>
          <w:color w:val="000000"/>
          <w:kern w:val="0"/>
          <w:sz w:val="44"/>
          <w:szCs w:val="44"/>
          <w:shd w:val="clear" w:color="auto" w:fill="FFFFFF"/>
        </w:rPr>
        <w:t>矿产资源管理所监督检查对象名单</w:t>
      </w:r>
    </w:p>
    <w:p>
      <w:pPr>
        <w:spacing w:line="580" w:lineRule="exact"/>
        <w:jc w:val="center"/>
        <w:rPr>
          <w:rFonts w:ascii="Times New Roman" w:hAnsi="Times New Roman" w:eastAsia="方正小标宋_GBK"/>
          <w:color w:val="000000"/>
          <w:kern w:val="0"/>
          <w:sz w:val="44"/>
          <w:szCs w:val="44"/>
          <w:shd w:val="clear" w:color="auto" w:fill="FFFFFF"/>
        </w:rPr>
      </w:pPr>
    </w:p>
    <w:tbl>
      <w:tblPr>
        <w:tblStyle w:val="5"/>
        <w:tblW w:w="13989"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2445"/>
        <w:gridCol w:w="2372"/>
        <w:gridCol w:w="3298"/>
        <w:gridCol w:w="1231"/>
        <w:gridCol w:w="1022"/>
        <w:gridCol w:w="1651"/>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976" w:type="dxa"/>
            <w:noWrap w:val="0"/>
            <w:vAlign w:val="center"/>
          </w:tcPr>
          <w:p>
            <w:pPr>
              <w:spacing w:line="580" w:lineRule="exact"/>
              <w:rPr>
                <w:rFonts w:hint="eastAsia"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序号</w:t>
            </w:r>
          </w:p>
        </w:tc>
        <w:tc>
          <w:tcPr>
            <w:tcW w:w="2445" w:type="dxa"/>
            <w:noWrap w:val="0"/>
            <w:vAlign w:val="center"/>
          </w:tcPr>
          <w:p>
            <w:pPr>
              <w:spacing w:line="580" w:lineRule="exact"/>
              <w:jc w:val="center"/>
              <w:rPr>
                <w:rFonts w:hint="eastAsia"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单位名称</w:t>
            </w:r>
          </w:p>
        </w:tc>
        <w:tc>
          <w:tcPr>
            <w:tcW w:w="2372" w:type="dxa"/>
            <w:noWrap w:val="0"/>
            <w:vAlign w:val="center"/>
          </w:tcPr>
          <w:p>
            <w:pPr>
              <w:spacing w:line="580" w:lineRule="exact"/>
              <w:jc w:val="center"/>
              <w:rPr>
                <w:rFonts w:hint="eastAsia"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行业类别</w:t>
            </w:r>
          </w:p>
        </w:tc>
        <w:tc>
          <w:tcPr>
            <w:tcW w:w="3298" w:type="dxa"/>
            <w:noWrap w:val="0"/>
            <w:vAlign w:val="center"/>
          </w:tcPr>
          <w:p>
            <w:pPr>
              <w:spacing w:line="580" w:lineRule="exact"/>
              <w:jc w:val="center"/>
              <w:rPr>
                <w:rFonts w:hint="eastAsia"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单位地址</w:t>
            </w:r>
          </w:p>
        </w:tc>
        <w:tc>
          <w:tcPr>
            <w:tcW w:w="1231" w:type="dxa"/>
            <w:noWrap w:val="0"/>
            <w:vAlign w:val="center"/>
          </w:tcPr>
          <w:p>
            <w:pPr>
              <w:spacing w:line="580" w:lineRule="exact"/>
              <w:jc w:val="center"/>
              <w:rPr>
                <w:rFonts w:hint="eastAsia"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规模</w:t>
            </w:r>
          </w:p>
        </w:tc>
        <w:tc>
          <w:tcPr>
            <w:tcW w:w="1022" w:type="dxa"/>
            <w:noWrap w:val="0"/>
            <w:vAlign w:val="center"/>
          </w:tcPr>
          <w:p>
            <w:pPr>
              <w:spacing w:line="400" w:lineRule="exact"/>
              <w:jc w:val="center"/>
              <w:rPr>
                <w:rFonts w:hint="eastAsia"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风险等级</w:t>
            </w:r>
          </w:p>
        </w:tc>
        <w:tc>
          <w:tcPr>
            <w:tcW w:w="1651" w:type="dxa"/>
            <w:noWrap w:val="0"/>
            <w:vAlign w:val="center"/>
          </w:tcPr>
          <w:p>
            <w:pPr>
              <w:spacing w:line="580" w:lineRule="exact"/>
              <w:jc w:val="center"/>
              <w:rPr>
                <w:rFonts w:hint="eastAsia"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是否重点</w:t>
            </w:r>
          </w:p>
        </w:tc>
        <w:tc>
          <w:tcPr>
            <w:tcW w:w="994" w:type="dxa"/>
            <w:noWrap w:val="0"/>
            <w:vAlign w:val="center"/>
          </w:tcPr>
          <w:p>
            <w:pPr>
              <w:spacing w:line="580" w:lineRule="exact"/>
              <w:jc w:val="center"/>
              <w:rPr>
                <w:rFonts w:hint="eastAsia"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76"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1</w:t>
            </w:r>
          </w:p>
        </w:tc>
        <w:tc>
          <w:tcPr>
            <w:tcW w:w="2445"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渝胜矿业</w:t>
            </w:r>
          </w:p>
        </w:tc>
        <w:tc>
          <w:tcPr>
            <w:tcW w:w="2372"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非煤矿山</w:t>
            </w:r>
          </w:p>
        </w:tc>
        <w:tc>
          <w:tcPr>
            <w:tcW w:w="3298"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南桐镇石桥村</w:t>
            </w:r>
          </w:p>
        </w:tc>
        <w:tc>
          <w:tcPr>
            <w:tcW w:w="1231"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中型</w:t>
            </w:r>
          </w:p>
        </w:tc>
        <w:tc>
          <w:tcPr>
            <w:tcW w:w="1022"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hint="eastAsia" w:ascii="Times New Roman" w:hAnsi="Times New Roman" w:eastAsia="方正仿宋_GBK"/>
                <w:color w:val="000000"/>
                <w:kern w:val="0"/>
                <w:sz w:val="32"/>
                <w:szCs w:val="32"/>
                <w:shd w:val="clear" w:color="auto" w:fill="FFFFFF"/>
              </w:rPr>
              <w:t>黄</w:t>
            </w:r>
            <w:r>
              <w:rPr>
                <w:rFonts w:ascii="Times New Roman" w:hAnsi="Times New Roman" w:eastAsia="方正仿宋_GBK"/>
                <w:color w:val="000000"/>
                <w:kern w:val="0"/>
                <w:sz w:val="32"/>
                <w:szCs w:val="32"/>
                <w:shd w:val="clear" w:color="auto" w:fill="FFFFFF"/>
              </w:rPr>
              <w:t>色</w:t>
            </w:r>
          </w:p>
        </w:tc>
        <w:tc>
          <w:tcPr>
            <w:tcW w:w="1651"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一般检查</w:t>
            </w:r>
          </w:p>
        </w:tc>
        <w:tc>
          <w:tcPr>
            <w:tcW w:w="994"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2</w:t>
            </w:r>
          </w:p>
        </w:tc>
        <w:tc>
          <w:tcPr>
            <w:tcW w:w="2445"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棱铠矿业</w:t>
            </w:r>
          </w:p>
        </w:tc>
        <w:tc>
          <w:tcPr>
            <w:tcW w:w="2372"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非煤矿山</w:t>
            </w:r>
          </w:p>
        </w:tc>
        <w:tc>
          <w:tcPr>
            <w:tcW w:w="3298"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关坝镇兴隆村</w:t>
            </w:r>
          </w:p>
        </w:tc>
        <w:tc>
          <w:tcPr>
            <w:tcW w:w="1231"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中型</w:t>
            </w:r>
          </w:p>
        </w:tc>
        <w:tc>
          <w:tcPr>
            <w:tcW w:w="1022"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hint="eastAsia" w:ascii="Times New Roman" w:hAnsi="Times New Roman" w:eastAsia="方正仿宋_GBK"/>
                <w:color w:val="000000"/>
                <w:kern w:val="0"/>
                <w:sz w:val="32"/>
                <w:szCs w:val="32"/>
                <w:shd w:val="clear" w:color="auto" w:fill="FFFFFF"/>
              </w:rPr>
              <w:t>黄</w:t>
            </w:r>
            <w:r>
              <w:rPr>
                <w:rFonts w:ascii="Times New Roman" w:hAnsi="Times New Roman" w:eastAsia="方正仿宋_GBK"/>
                <w:color w:val="000000"/>
                <w:kern w:val="0"/>
                <w:sz w:val="32"/>
                <w:szCs w:val="32"/>
                <w:shd w:val="clear" w:color="auto" w:fill="FFFFFF"/>
              </w:rPr>
              <w:t>色</w:t>
            </w:r>
          </w:p>
        </w:tc>
        <w:tc>
          <w:tcPr>
            <w:tcW w:w="1651"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一般检查</w:t>
            </w:r>
          </w:p>
        </w:tc>
        <w:tc>
          <w:tcPr>
            <w:tcW w:w="994"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3</w:t>
            </w:r>
          </w:p>
        </w:tc>
        <w:tc>
          <w:tcPr>
            <w:tcW w:w="2445"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若兰化工</w:t>
            </w:r>
          </w:p>
        </w:tc>
        <w:tc>
          <w:tcPr>
            <w:tcW w:w="2372"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非煤矿山</w:t>
            </w:r>
          </w:p>
        </w:tc>
        <w:tc>
          <w:tcPr>
            <w:tcW w:w="3298"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丛林镇新建村</w:t>
            </w:r>
          </w:p>
        </w:tc>
        <w:tc>
          <w:tcPr>
            <w:tcW w:w="1231"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中型</w:t>
            </w:r>
          </w:p>
        </w:tc>
        <w:tc>
          <w:tcPr>
            <w:tcW w:w="1022"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hint="eastAsia" w:ascii="Times New Roman" w:hAnsi="Times New Roman" w:eastAsia="方正仿宋_GBK"/>
                <w:color w:val="000000"/>
                <w:kern w:val="0"/>
                <w:sz w:val="32"/>
                <w:szCs w:val="32"/>
                <w:shd w:val="clear" w:color="auto" w:fill="FFFFFF"/>
              </w:rPr>
              <w:t>黄</w:t>
            </w:r>
            <w:r>
              <w:rPr>
                <w:rFonts w:ascii="Times New Roman" w:hAnsi="Times New Roman" w:eastAsia="方正仿宋_GBK"/>
                <w:color w:val="000000"/>
                <w:kern w:val="0"/>
                <w:sz w:val="32"/>
                <w:szCs w:val="32"/>
                <w:shd w:val="clear" w:color="auto" w:fill="FFFFFF"/>
              </w:rPr>
              <w:t>色</w:t>
            </w:r>
          </w:p>
        </w:tc>
        <w:tc>
          <w:tcPr>
            <w:tcW w:w="1651"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一般检查</w:t>
            </w:r>
          </w:p>
        </w:tc>
        <w:tc>
          <w:tcPr>
            <w:tcW w:w="994"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4</w:t>
            </w:r>
          </w:p>
        </w:tc>
        <w:tc>
          <w:tcPr>
            <w:tcW w:w="2445"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南桐特水</w:t>
            </w:r>
          </w:p>
        </w:tc>
        <w:tc>
          <w:tcPr>
            <w:tcW w:w="2372"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非煤矿山</w:t>
            </w:r>
          </w:p>
        </w:tc>
        <w:tc>
          <w:tcPr>
            <w:tcW w:w="3298"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南桐镇石桥村</w:t>
            </w:r>
          </w:p>
        </w:tc>
        <w:tc>
          <w:tcPr>
            <w:tcW w:w="1231"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大型</w:t>
            </w:r>
          </w:p>
        </w:tc>
        <w:tc>
          <w:tcPr>
            <w:tcW w:w="1022" w:type="dxa"/>
            <w:noWrap w:val="0"/>
            <w:vAlign w:val="center"/>
          </w:tcPr>
          <w:p>
            <w:pPr>
              <w:spacing w:line="574" w:lineRule="exact"/>
              <w:jc w:val="center"/>
              <w:rPr>
                <w:rFonts w:ascii="Times New Roman" w:hAnsi="Times New Roman" w:eastAsia="方正仿宋_GBK"/>
                <w:kern w:val="0"/>
                <w:sz w:val="32"/>
                <w:szCs w:val="32"/>
                <w:shd w:val="clear" w:color="auto" w:fill="FFFFFF"/>
              </w:rPr>
            </w:pPr>
            <w:r>
              <w:rPr>
                <w:rFonts w:hint="eastAsia" w:ascii="Times New Roman" w:hAnsi="Times New Roman" w:eastAsia="方正仿宋_GBK"/>
                <w:kern w:val="0"/>
                <w:sz w:val="32"/>
                <w:szCs w:val="32"/>
                <w:shd w:val="clear" w:color="auto" w:fill="FFFFFF"/>
              </w:rPr>
              <w:t>黄</w:t>
            </w:r>
            <w:r>
              <w:rPr>
                <w:rFonts w:ascii="Times New Roman" w:hAnsi="Times New Roman" w:eastAsia="方正仿宋_GBK"/>
                <w:kern w:val="0"/>
                <w:sz w:val="32"/>
                <w:szCs w:val="32"/>
                <w:shd w:val="clear" w:color="auto" w:fill="FFFFFF"/>
              </w:rPr>
              <w:t>色</w:t>
            </w:r>
          </w:p>
        </w:tc>
        <w:tc>
          <w:tcPr>
            <w:tcW w:w="1651" w:type="dxa"/>
            <w:noWrap w:val="0"/>
            <w:vAlign w:val="center"/>
          </w:tcPr>
          <w:p>
            <w:pPr>
              <w:spacing w:line="574" w:lineRule="exact"/>
              <w:jc w:val="center"/>
              <w:rPr>
                <w:rFonts w:ascii="Times New Roman" w:hAnsi="Times New Roman" w:eastAsia="方正仿宋_GBK"/>
                <w:kern w:val="0"/>
                <w:sz w:val="32"/>
                <w:szCs w:val="32"/>
                <w:shd w:val="clear" w:color="auto" w:fill="FFFFFF"/>
              </w:rPr>
            </w:pPr>
            <w:r>
              <w:rPr>
                <w:rFonts w:hint="eastAsia" w:ascii="Times New Roman" w:hAnsi="Times New Roman" w:eastAsia="方正仿宋_GBK"/>
                <w:kern w:val="0"/>
                <w:sz w:val="32"/>
                <w:szCs w:val="32"/>
                <w:shd w:val="clear" w:color="auto" w:fill="FFFFFF"/>
              </w:rPr>
              <w:t>重点</w:t>
            </w:r>
            <w:r>
              <w:rPr>
                <w:rFonts w:ascii="Times New Roman" w:hAnsi="Times New Roman" w:eastAsia="方正仿宋_GBK"/>
                <w:kern w:val="0"/>
                <w:sz w:val="32"/>
                <w:szCs w:val="32"/>
                <w:shd w:val="clear" w:color="auto" w:fill="FFFFFF"/>
              </w:rPr>
              <w:t>检查</w:t>
            </w:r>
          </w:p>
        </w:tc>
        <w:tc>
          <w:tcPr>
            <w:tcW w:w="994"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5</w:t>
            </w:r>
          </w:p>
        </w:tc>
        <w:tc>
          <w:tcPr>
            <w:tcW w:w="2445"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玉囤矿业</w:t>
            </w:r>
          </w:p>
        </w:tc>
        <w:tc>
          <w:tcPr>
            <w:tcW w:w="2372"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非煤矿山</w:t>
            </w:r>
          </w:p>
        </w:tc>
        <w:tc>
          <w:tcPr>
            <w:tcW w:w="3298"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丛林镇永胜村</w:t>
            </w:r>
          </w:p>
        </w:tc>
        <w:tc>
          <w:tcPr>
            <w:tcW w:w="1231"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中型</w:t>
            </w:r>
          </w:p>
        </w:tc>
        <w:tc>
          <w:tcPr>
            <w:tcW w:w="1022"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hint="eastAsia" w:ascii="Times New Roman" w:hAnsi="Times New Roman" w:eastAsia="方正仿宋_GBK"/>
                <w:color w:val="000000"/>
                <w:kern w:val="0"/>
                <w:sz w:val="32"/>
                <w:szCs w:val="32"/>
                <w:shd w:val="clear" w:color="auto" w:fill="FFFFFF"/>
              </w:rPr>
              <w:t>黄</w:t>
            </w:r>
            <w:r>
              <w:rPr>
                <w:rFonts w:ascii="Times New Roman" w:hAnsi="Times New Roman" w:eastAsia="方正仿宋_GBK"/>
                <w:color w:val="000000"/>
                <w:kern w:val="0"/>
                <w:sz w:val="32"/>
                <w:szCs w:val="32"/>
                <w:shd w:val="clear" w:color="auto" w:fill="FFFFFF"/>
              </w:rPr>
              <w:t>色</w:t>
            </w:r>
          </w:p>
        </w:tc>
        <w:tc>
          <w:tcPr>
            <w:tcW w:w="1651"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一般检查</w:t>
            </w:r>
          </w:p>
        </w:tc>
        <w:tc>
          <w:tcPr>
            <w:tcW w:w="994"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6"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6</w:t>
            </w:r>
          </w:p>
        </w:tc>
        <w:tc>
          <w:tcPr>
            <w:tcW w:w="2445"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圣山建材</w:t>
            </w:r>
          </w:p>
        </w:tc>
        <w:tc>
          <w:tcPr>
            <w:tcW w:w="2372"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非煤矿山</w:t>
            </w:r>
          </w:p>
        </w:tc>
        <w:tc>
          <w:tcPr>
            <w:tcW w:w="3298"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关坝镇田坝村</w:t>
            </w:r>
          </w:p>
        </w:tc>
        <w:tc>
          <w:tcPr>
            <w:tcW w:w="1231"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中型</w:t>
            </w:r>
          </w:p>
        </w:tc>
        <w:tc>
          <w:tcPr>
            <w:tcW w:w="1022"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hint="eastAsia" w:ascii="Times New Roman" w:hAnsi="Times New Roman" w:eastAsia="方正仿宋_GBK"/>
                <w:color w:val="000000"/>
                <w:kern w:val="0"/>
                <w:sz w:val="32"/>
                <w:szCs w:val="32"/>
                <w:shd w:val="clear" w:color="auto" w:fill="FFFFFF"/>
              </w:rPr>
              <w:t>黄</w:t>
            </w:r>
            <w:r>
              <w:rPr>
                <w:rFonts w:ascii="Times New Roman" w:hAnsi="Times New Roman" w:eastAsia="方正仿宋_GBK"/>
                <w:color w:val="000000"/>
                <w:kern w:val="0"/>
                <w:sz w:val="32"/>
                <w:szCs w:val="32"/>
                <w:shd w:val="clear" w:color="auto" w:fill="FFFFFF"/>
              </w:rPr>
              <w:t>色</w:t>
            </w:r>
          </w:p>
        </w:tc>
        <w:tc>
          <w:tcPr>
            <w:tcW w:w="1651"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一般检查</w:t>
            </w:r>
          </w:p>
        </w:tc>
        <w:tc>
          <w:tcPr>
            <w:tcW w:w="994"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7</w:t>
            </w:r>
          </w:p>
        </w:tc>
        <w:tc>
          <w:tcPr>
            <w:tcW w:w="2445"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聚藏矿业</w:t>
            </w:r>
          </w:p>
        </w:tc>
        <w:tc>
          <w:tcPr>
            <w:tcW w:w="2372"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非煤矿山</w:t>
            </w:r>
          </w:p>
        </w:tc>
        <w:tc>
          <w:tcPr>
            <w:tcW w:w="3298"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青年镇板辽村</w:t>
            </w:r>
          </w:p>
        </w:tc>
        <w:tc>
          <w:tcPr>
            <w:tcW w:w="1231"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中型</w:t>
            </w:r>
          </w:p>
        </w:tc>
        <w:tc>
          <w:tcPr>
            <w:tcW w:w="1022"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hint="eastAsia" w:ascii="Times New Roman" w:hAnsi="Times New Roman" w:eastAsia="方正仿宋_GBK"/>
                <w:color w:val="000000"/>
                <w:kern w:val="0"/>
                <w:sz w:val="32"/>
                <w:szCs w:val="32"/>
                <w:shd w:val="clear" w:color="auto" w:fill="FFFFFF"/>
              </w:rPr>
              <w:t>黄</w:t>
            </w:r>
            <w:r>
              <w:rPr>
                <w:rFonts w:ascii="Times New Roman" w:hAnsi="Times New Roman" w:eastAsia="方正仿宋_GBK"/>
                <w:color w:val="000000"/>
                <w:kern w:val="0"/>
                <w:sz w:val="32"/>
                <w:szCs w:val="32"/>
                <w:shd w:val="clear" w:color="auto" w:fill="FFFFFF"/>
              </w:rPr>
              <w:t>色</w:t>
            </w:r>
          </w:p>
        </w:tc>
        <w:tc>
          <w:tcPr>
            <w:tcW w:w="1651"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一般检查</w:t>
            </w:r>
          </w:p>
        </w:tc>
        <w:tc>
          <w:tcPr>
            <w:tcW w:w="994"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8</w:t>
            </w:r>
          </w:p>
        </w:tc>
        <w:tc>
          <w:tcPr>
            <w:tcW w:w="2445"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昌阁建材</w:t>
            </w:r>
          </w:p>
        </w:tc>
        <w:tc>
          <w:tcPr>
            <w:tcW w:w="2372"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非煤矿山</w:t>
            </w:r>
          </w:p>
        </w:tc>
        <w:tc>
          <w:tcPr>
            <w:tcW w:w="3298"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关坝镇田坝村大刚社</w:t>
            </w:r>
          </w:p>
        </w:tc>
        <w:tc>
          <w:tcPr>
            <w:tcW w:w="1231"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中型</w:t>
            </w:r>
          </w:p>
        </w:tc>
        <w:tc>
          <w:tcPr>
            <w:tcW w:w="1022"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hint="eastAsia" w:ascii="Times New Roman" w:hAnsi="Times New Roman" w:eastAsia="方正仿宋_GBK"/>
                <w:color w:val="000000"/>
                <w:kern w:val="0"/>
                <w:sz w:val="32"/>
                <w:szCs w:val="32"/>
                <w:shd w:val="clear" w:color="auto" w:fill="FFFFFF"/>
              </w:rPr>
              <w:t>黄</w:t>
            </w:r>
            <w:r>
              <w:rPr>
                <w:rFonts w:ascii="Times New Roman" w:hAnsi="Times New Roman" w:eastAsia="方正仿宋_GBK"/>
                <w:color w:val="000000"/>
                <w:kern w:val="0"/>
                <w:sz w:val="32"/>
                <w:szCs w:val="32"/>
                <w:shd w:val="clear" w:color="auto" w:fill="FFFFFF"/>
              </w:rPr>
              <w:t>色</w:t>
            </w:r>
          </w:p>
        </w:tc>
        <w:tc>
          <w:tcPr>
            <w:tcW w:w="1651"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一般检查</w:t>
            </w:r>
          </w:p>
        </w:tc>
        <w:tc>
          <w:tcPr>
            <w:tcW w:w="994"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9</w:t>
            </w:r>
          </w:p>
        </w:tc>
        <w:tc>
          <w:tcPr>
            <w:tcW w:w="2445"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鼎阔建材</w:t>
            </w:r>
          </w:p>
        </w:tc>
        <w:tc>
          <w:tcPr>
            <w:tcW w:w="2372"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非煤矿山</w:t>
            </w:r>
          </w:p>
        </w:tc>
        <w:tc>
          <w:tcPr>
            <w:tcW w:w="3298"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南桐镇金龙村</w:t>
            </w:r>
          </w:p>
        </w:tc>
        <w:tc>
          <w:tcPr>
            <w:tcW w:w="1231"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中型</w:t>
            </w:r>
          </w:p>
        </w:tc>
        <w:tc>
          <w:tcPr>
            <w:tcW w:w="1022"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hint="eastAsia" w:ascii="Times New Roman" w:hAnsi="Times New Roman" w:eastAsia="方正仿宋_GBK"/>
                <w:color w:val="000000"/>
                <w:kern w:val="0"/>
                <w:sz w:val="32"/>
                <w:szCs w:val="32"/>
                <w:shd w:val="clear" w:color="auto" w:fill="FFFFFF"/>
              </w:rPr>
              <w:t>黄</w:t>
            </w:r>
            <w:r>
              <w:rPr>
                <w:rFonts w:ascii="Times New Roman" w:hAnsi="Times New Roman" w:eastAsia="方正仿宋_GBK"/>
                <w:color w:val="000000"/>
                <w:kern w:val="0"/>
                <w:sz w:val="32"/>
                <w:szCs w:val="32"/>
                <w:shd w:val="clear" w:color="auto" w:fill="FFFFFF"/>
              </w:rPr>
              <w:t>色</w:t>
            </w:r>
          </w:p>
        </w:tc>
        <w:tc>
          <w:tcPr>
            <w:tcW w:w="1651"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一般检查</w:t>
            </w:r>
          </w:p>
        </w:tc>
        <w:tc>
          <w:tcPr>
            <w:tcW w:w="994"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10</w:t>
            </w:r>
          </w:p>
        </w:tc>
        <w:tc>
          <w:tcPr>
            <w:tcW w:w="2445"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大宝山矿业</w:t>
            </w:r>
          </w:p>
        </w:tc>
        <w:tc>
          <w:tcPr>
            <w:tcW w:w="2372"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非煤矿山</w:t>
            </w:r>
          </w:p>
        </w:tc>
        <w:tc>
          <w:tcPr>
            <w:tcW w:w="3298"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丛林镇海孔村</w:t>
            </w:r>
          </w:p>
        </w:tc>
        <w:tc>
          <w:tcPr>
            <w:tcW w:w="1231"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小型</w:t>
            </w:r>
          </w:p>
        </w:tc>
        <w:tc>
          <w:tcPr>
            <w:tcW w:w="1022"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蓝色</w:t>
            </w:r>
          </w:p>
        </w:tc>
        <w:tc>
          <w:tcPr>
            <w:tcW w:w="1651"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一般检查</w:t>
            </w:r>
          </w:p>
        </w:tc>
        <w:tc>
          <w:tcPr>
            <w:tcW w:w="994"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11</w:t>
            </w:r>
          </w:p>
        </w:tc>
        <w:tc>
          <w:tcPr>
            <w:tcW w:w="2445"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上成化工</w:t>
            </w:r>
          </w:p>
        </w:tc>
        <w:tc>
          <w:tcPr>
            <w:tcW w:w="2372"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非煤矿山</w:t>
            </w:r>
          </w:p>
        </w:tc>
        <w:tc>
          <w:tcPr>
            <w:tcW w:w="3298"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丛林镇红岩村</w:t>
            </w:r>
          </w:p>
        </w:tc>
        <w:tc>
          <w:tcPr>
            <w:tcW w:w="1231"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小型</w:t>
            </w:r>
          </w:p>
        </w:tc>
        <w:tc>
          <w:tcPr>
            <w:tcW w:w="1022"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蓝色</w:t>
            </w:r>
          </w:p>
        </w:tc>
        <w:tc>
          <w:tcPr>
            <w:tcW w:w="1651"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一般检查</w:t>
            </w:r>
          </w:p>
        </w:tc>
        <w:tc>
          <w:tcPr>
            <w:tcW w:w="994"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12</w:t>
            </w:r>
          </w:p>
        </w:tc>
        <w:tc>
          <w:tcPr>
            <w:tcW w:w="2445"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万兴建材</w:t>
            </w:r>
          </w:p>
        </w:tc>
        <w:tc>
          <w:tcPr>
            <w:tcW w:w="2372"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非煤矿山</w:t>
            </w:r>
          </w:p>
        </w:tc>
        <w:tc>
          <w:tcPr>
            <w:tcW w:w="3298"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万东镇五和村</w:t>
            </w:r>
          </w:p>
        </w:tc>
        <w:tc>
          <w:tcPr>
            <w:tcW w:w="1231"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中型</w:t>
            </w:r>
          </w:p>
        </w:tc>
        <w:tc>
          <w:tcPr>
            <w:tcW w:w="1022"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hint="eastAsia" w:ascii="Times New Roman" w:hAnsi="Times New Roman" w:eastAsia="方正仿宋_GBK"/>
                <w:color w:val="000000"/>
                <w:kern w:val="0"/>
                <w:sz w:val="32"/>
                <w:szCs w:val="32"/>
                <w:shd w:val="clear" w:color="auto" w:fill="FFFFFF"/>
              </w:rPr>
              <w:t>黄</w:t>
            </w:r>
            <w:r>
              <w:rPr>
                <w:rFonts w:ascii="Times New Roman" w:hAnsi="Times New Roman" w:eastAsia="方正仿宋_GBK"/>
                <w:color w:val="000000"/>
                <w:kern w:val="0"/>
                <w:sz w:val="32"/>
                <w:szCs w:val="32"/>
                <w:shd w:val="clear" w:color="auto" w:fill="FFFFFF"/>
              </w:rPr>
              <w:t>色</w:t>
            </w:r>
          </w:p>
        </w:tc>
        <w:tc>
          <w:tcPr>
            <w:tcW w:w="1651"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一般检查</w:t>
            </w:r>
          </w:p>
        </w:tc>
        <w:tc>
          <w:tcPr>
            <w:tcW w:w="994" w:type="dxa"/>
            <w:noWrap w:val="0"/>
            <w:vAlign w:val="center"/>
          </w:tcPr>
          <w:p>
            <w:pPr>
              <w:spacing w:line="574" w:lineRule="exact"/>
              <w:jc w:val="center"/>
              <w:rPr>
                <w:rFonts w:ascii="Times New Roman" w:hAnsi="Times New Roman" w:eastAsia="方正仿宋_GBK"/>
                <w:color w:val="000000"/>
                <w:kern w:val="0"/>
                <w:sz w:val="32"/>
                <w:szCs w:val="32"/>
                <w:shd w:val="clear" w:color="auto" w:fill="FFFFFF"/>
              </w:rPr>
            </w:pPr>
          </w:p>
        </w:tc>
      </w:tr>
    </w:tbl>
    <w:p>
      <w:pPr>
        <w:spacing w:line="580" w:lineRule="exact"/>
        <w:rPr>
          <w:rFonts w:ascii="Times New Roman" w:hAnsi="Times New Roman" w:eastAsia="方正仿宋_GBK"/>
          <w:color w:val="000000"/>
          <w:kern w:val="0"/>
          <w:sz w:val="32"/>
          <w:szCs w:val="32"/>
          <w:shd w:val="clear" w:color="auto" w:fill="FFFFFF"/>
        </w:rPr>
        <w:sectPr>
          <w:pgSz w:w="16838" w:h="11906" w:orient="landscape"/>
          <w:pgMar w:top="2098" w:right="1474" w:bottom="1984" w:left="1587" w:header="851" w:footer="992" w:gutter="0"/>
          <w:cols w:space="720" w:num="1"/>
          <w:docGrid w:type="linesAndChars" w:linePitch="312" w:charSpace="0"/>
        </w:sectPr>
      </w:pPr>
    </w:p>
    <w:p>
      <w:pPr>
        <w:spacing w:line="574" w:lineRule="exact"/>
        <w:rPr>
          <w:rFonts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附件1之</w:t>
      </w:r>
      <w:r>
        <w:rPr>
          <w:rFonts w:ascii="方正黑体_GBK" w:hAnsi="方正黑体_GBK" w:eastAsia="方正黑体_GBK" w:cs="方正黑体_GBK"/>
          <w:color w:val="000000"/>
          <w:kern w:val="0"/>
          <w:sz w:val="32"/>
          <w:szCs w:val="32"/>
          <w:shd w:val="clear" w:color="auto" w:fill="FFFFFF"/>
        </w:rPr>
        <w:t>附件3</w:t>
      </w:r>
    </w:p>
    <w:p>
      <w:pPr>
        <w:spacing w:line="580" w:lineRule="exact"/>
        <w:jc w:val="center"/>
        <w:rPr>
          <w:rFonts w:ascii="Times New Roman" w:hAnsi="Times New Roman" w:eastAsia="方正小标宋_GBK"/>
          <w:color w:val="000000"/>
          <w:sz w:val="44"/>
          <w:szCs w:val="44"/>
        </w:rPr>
      </w:pPr>
    </w:p>
    <w:p>
      <w:pPr>
        <w:spacing w:line="580" w:lineRule="exact"/>
        <w:jc w:val="center"/>
        <w:rPr>
          <w:rFonts w:ascii="Times New Roman" w:hAnsi="Times New Roman" w:eastAsia="方正小标宋_GBK"/>
          <w:color w:val="000000"/>
          <w:kern w:val="0"/>
          <w:sz w:val="44"/>
          <w:szCs w:val="44"/>
          <w:shd w:val="clear" w:color="auto" w:fill="FFFFFF"/>
        </w:rPr>
      </w:pPr>
      <w:r>
        <w:rPr>
          <w:rFonts w:ascii="Times New Roman" w:hAnsi="Times New Roman" w:eastAsia="方正小标宋_GBK"/>
          <w:color w:val="000000"/>
          <w:sz w:val="44"/>
          <w:szCs w:val="44"/>
        </w:rPr>
        <w:t>矿产资源管理所</w:t>
      </w:r>
      <w:r>
        <w:rPr>
          <w:rFonts w:ascii="Times New Roman" w:hAnsi="Times New Roman" w:eastAsia="方正小标宋_GBK"/>
          <w:color w:val="000000"/>
          <w:kern w:val="0"/>
          <w:sz w:val="44"/>
          <w:szCs w:val="44"/>
          <w:shd w:val="clear" w:color="auto" w:fill="FFFFFF"/>
        </w:rPr>
        <w:t>202</w:t>
      </w:r>
      <w:r>
        <w:rPr>
          <w:rFonts w:hint="eastAsia" w:ascii="Times New Roman" w:hAnsi="Times New Roman" w:eastAsia="方正小标宋_GBK"/>
          <w:color w:val="000000"/>
          <w:kern w:val="0"/>
          <w:sz w:val="44"/>
          <w:szCs w:val="44"/>
          <w:shd w:val="clear" w:color="auto" w:fill="FFFFFF"/>
        </w:rPr>
        <w:t>3</w:t>
      </w:r>
      <w:r>
        <w:rPr>
          <w:rFonts w:ascii="Times New Roman" w:hAnsi="Times New Roman" w:eastAsia="方正小标宋_GBK"/>
          <w:color w:val="000000"/>
          <w:kern w:val="0"/>
          <w:sz w:val="44"/>
          <w:szCs w:val="44"/>
          <w:shd w:val="clear" w:color="auto" w:fill="FFFFFF"/>
        </w:rPr>
        <w:t>年监督检查计划</w:t>
      </w:r>
    </w:p>
    <w:p>
      <w:pPr>
        <w:spacing w:line="580" w:lineRule="exact"/>
        <w:jc w:val="center"/>
        <w:rPr>
          <w:rFonts w:ascii="Times New Roman" w:hAnsi="Times New Roman" w:eastAsia="方正小标宋_GBK"/>
          <w:color w:val="000000"/>
          <w:sz w:val="44"/>
          <w:szCs w:val="44"/>
        </w:rPr>
      </w:pPr>
    </w:p>
    <w:tbl>
      <w:tblPr>
        <w:tblStyle w:val="5"/>
        <w:tblW w:w="86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1908"/>
        <w:gridCol w:w="1864"/>
        <w:gridCol w:w="2521"/>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484" w:type="dxa"/>
            <w:noWrap w:val="0"/>
            <w:vAlign w:val="center"/>
          </w:tcPr>
          <w:p>
            <w:pPr>
              <w:spacing w:line="400" w:lineRule="exact"/>
              <w:jc w:val="center"/>
              <w:rPr>
                <w:rFonts w:hint="eastAsia"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月度</w:t>
            </w:r>
          </w:p>
        </w:tc>
        <w:tc>
          <w:tcPr>
            <w:tcW w:w="1908" w:type="dxa"/>
            <w:noWrap w:val="0"/>
            <w:vAlign w:val="center"/>
          </w:tcPr>
          <w:p>
            <w:pPr>
              <w:spacing w:line="400" w:lineRule="exact"/>
              <w:jc w:val="center"/>
              <w:rPr>
                <w:rFonts w:hint="eastAsia"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检查类别</w:t>
            </w:r>
          </w:p>
        </w:tc>
        <w:tc>
          <w:tcPr>
            <w:tcW w:w="1864" w:type="dxa"/>
            <w:noWrap w:val="0"/>
            <w:vAlign w:val="center"/>
          </w:tcPr>
          <w:p>
            <w:pPr>
              <w:spacing w:line="400" w:lineRule="exact"/>
              <w:jc w:val="center"/>
              <w:rPr>
                <w:rFonts w:hint="eastAsia"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单位名称</w:t>
            </w:r>
          </w:p>
        </w:tc>
        <w:tc>
          <w:tcPr>
            <w:tcW w:w="2521" w:type="dxa"/>
            <w:noWrap w:val="0"/>
            <w:vAlign w:val="center"/>
          </w:tcPr>
          <w:p>
            <w:pPr>
              <w:spacing w:line="400" w:lineRule="exact"/>
              <w:jc w:val="center"/>
              <w:rPr>
                <w:rFonts w:hint="eastAsia"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监督科室</w:t>
            </w:r>
          </w:p>
        </w:tc>
        <w:tc>
          <w:tcPr>
            <w:tcW w:w="898" w:type="dxa"/>
            <w:noWrap w:val="0"/>
            <w:vAlign w:val="center"/>
          </w:tcPr>
          <w:p>
            <w:pPr>
              <w:spacing w:line="400" w:lineRule="exact"/>
              <w:jc w:val="center"/>
              <w:rPr>
                <w:rFonts w:hint="eastAsia"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484" w:type="dxa"/>
            <w:vMerge w:val="restart"/>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1月</w:t>
            </w:r>
          </w:p>
        </w:tc>
        <w:tc>
          <w:tcPr>
            <w:tcW w:w="1908" w:type="dxa"/>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一般检查</w:t>
            </w:r>
          </w:p>
        </w:tc>
        <w:tc>
          <w:tcPr>
            <w:tcW w:w="1864"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玉囤矿业</w:t>
            </w:r>
          </w:p>
        </w:tc>
        <w:tc>
          <w:tcPr>
            <w:tcW w:w="2521" w:type="dxa"/>
            <w:noWrap w:val="0"/>
            <w:vAlign w:val="center"/>
          </w:tcPr>
          <w:p>
            <w:pPr>
              <w:spacing w:line="5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矿管资源管理所</w:t>
            </w:r>
          </w:p>
        </w:tc>
        <w:tc>
          <w:tcPr>
            <w:tcW w:w="898"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484" w:type="dxa"/>
            <w:vMerge w:val="continue"/>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p>
        </w:tc>
        <w:tc>
          <w:tcPr>
            <w:tcW w:w="1908" w:type="dxa"/>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一般检查</w:t>
            </w:r>
          </w:p>
        </w:tc>
        <w:tc>
          <w:tcPr>
            <w:tcW w:w="1864"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若兰化工</w:t>
            </w:r>
          </w:p>
        </w:tc>
        <w:tc>
          <w:tcPr>
            <w:tcW w:w="2521" w:type="dxa"/>
            <w:noWrap w:val="0"/>
            <w:vAlign w:val="center"/>
          </w:tcPr>
          <w:p>
            <w:pPr>
              <w:spacing w:line="5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矿管资源管理所</w:t>
            </w:r>
          </w:p>
        </w:tc>
        <w:tc>
          <w:tcPr>
            <w:tcW w:w="898" w:type="dxa"/>
            <w:noWrap w:val="0"/>
            <w:vAlign w:val="top"/>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484" w:type="dxa"/>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2月</w:t>
            </w:r>
          </w:p>
        </w:tc>
        <w:tc>
          <w:tcPr>
            <w:tcW w:w="1908" w:type="dxa"/>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随机检查</w:t>
            </w:r>
          </w:p>
        </w:tc>
        <w:tc>
          <w:tcPr>
            <w:tcW w:w="1864" w:type="dxa"/>
            <w:noWrap w:val="0"/>
            <w:vAlign w:val="center"/>
          </w:tcPr>
          <w:p>
            <w:pPr>
              <w:spacing w:line="5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待定</w:t>
            </w:r>
          </w:p>
        </w:tc>
        <w:tc>
          <w:tcPr>
            <w:tcW w:w="2521" w:type="dxa"/>
            <w:noWrap w:val="0"/>
            <w:vAlign w:val="center"/>
          </w:tcPr>
          <w:p>
            <w:pPr>
              <w:spacing w:line="5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矿管资源管理所</w:t>
            </w:r>
          </w:p>
        </w:tc>
        <w:tc>
          <w:tcPr>
            <w:tcW w:w="898" w:type="dxa"/>
            <w:noWrap w:val="0"/>
            <w:vAlign w:val="top"/>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84" w:type="dxa"/>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3月</w:t>
            </w:r>
          </w:p>
        </w:tc>
        <w:tc>
          <w:tcPr>
            <w:tcW w:w="1908" w:type="dxa"/>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重点检查</w:t>
            </w:r>
          </w:p>
        </w:tc>
        <w:tc>
          <w:tcPr>
            <w:tcW w:w="1864"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南桐特水</w:t>
            </w:r>
          </w:p>
        </w:tc>
        <w:tc>
          <w:tcPr>
            <w:tcW w:w="2521"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矿管资源管理所</w:t>
            </w:r>
          </w:p>
        </w:tc>
        <w:tc>
          <w:tcPr>
            <w:tcW w:w="898" w:type="dxa"/>
            <w:noWrap w:val="0"/>
            <w:vAlign w:val="top"/>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484" w:type="dxa"/>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4月</w:t>
            </w:r>
          </w:p>
        </w:tc>
        <w:tc>
          <w:tcPr>
            <w:tcW w:w="1908" w:type="dxa"/>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一般检查</w:t>
            </w:r>
          </w:p>
        </w:tc>
        <w:tc>
          <w:tcPr>
            <w:tcW w:w="1864"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鼎阔建材</w:t>
            </w:r>
          </w:p>
        </w:tc>
        <w:tc>
          <w:tcPr>
            <w:tcW w:w="2521"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矿管资源管理所</w:t>
            </w:r>
          </w:p>
        </w:tc>
        <w:tc>
          <w:tcPr>
            <w:tcW w:w="898" w:type="dxa"/>
            <w:noWrap w:val="0"/>
            <w:vAlign w:val="top"/>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1484" w:type="dxa"/>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5月</w:t>
            </w:r>
          </w:p>
        </w:tc>
        <w:tc>
          <w:tcPr>
            <w:tcW w:w="1908" w:type="dxa"/>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一般检查</w:t>
            </w:r>
          </w:p>
        </w:tc>
        <w:tc>
          <w:tcPr>
            <w:tcW w:w="1864"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聚藏矿业</w:t>
            </w:r>
          </w:p>
        </w:tc>
        <w:tc>
          <w:tcPr>
            <w:tcW w:w="2521"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矿管资源管理所</w:t>
            </w:r>
          </w:p>
        </w:tc>
        <w:tc>
          <w:tcPr>
            <w:tcW w:w="898" w:type="dxa"/>
            <w:noWrap w:val="0"/>
            <w:vAlign w:val="top"/>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484" w:type="dxa"/>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6月</w:t>
            </w:r>
          </w:p>
        </w:tc>
        <w:tc>
          <w:tcPr>
            <w:tcW w:w="1908" w:type="dxa"/>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随机检查</w:t>
            </w:r>
          </w:p>
        </w:tc>
        <w:tc>
          <w:tcPr>
            <w:tcW w:w="1864"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待定</w:t>
            </w:r>
          </w:p>
        </w:tc>
        <w:tc>
          <w:tcPr>
            <w:tcW w:w="2521"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矿管资源管理所</w:t>
            </w:r>
          </w:p>
        </w:tc>
        <w:tc>
          <w:tcPr>
            <w:tcW w:w="898" w:type="dxa"/>
            <w:noWrap w:val="0"/>
            <w:vAlign w:val="top"/>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484" w:type="dxa"/>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7月</w:t>
            </w:r>
          </w:p>
        </w:tc>
        <w:tc>
          <w:tcPr>
            <w:tcW w:w="1908" w:type="dxa"/>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一般检查</w:t>
            </w:r>
          </w:p>
        </w:tc>
        <w:tc>
          <w:tcPr>
            <w:tcW w:w="1864"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棱铠矿业</w:t>
            </w:r>
          </w:p>
        </w:tc>
        <w:tc>
          <w:tcPr>
            <w:tcW w:w="2521"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矿管资源管理所</w:t>
            </w:r>
          </w:p>
        </w:tc>
        <w:tc>
          <w:tcPr>
            <w:tcW w:w="898" w:type="dxa"/>
            <w:noWrap w:val="0"/>
            <w:vAlign w:val="top"/>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4" w:type="dxa"/>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8月</w:t>
            </w:r>
          </w:p>
        </w:tc>
        <w:tc>
          <w:tcPr>
            <w:tcW w:w="1908" w:type="dxa"/>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一般检查</w:t>
            </w:r>
          </w:p>
        </w:tc>
        <w:tc>
          <w:tcPr>
            <w:tcW w:w="1864"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渝胜矿业</w:t>
            </w:r>
          </w:p>
        </w:tc>
        <w:tc>
          <w:tcPr>
            <w:tcW w:w="2521"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矿管资源管理所</w:t>
            </w:r>
          </w:p>
        </w:tc>
        <w:tc>
          <w:tcPr>
            <w:tcW w:w="898" w:type="dxa"/>
            <w:noWrap w:val="0"/>
            <w:vAlign w:val="top"/>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484" w:type="dxa"/>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9月</w:t>
            </w:r>
          </w:p>
        </w:tc>
        <w:tc>
          <w:tcPr>
            <w:tcW w:w="1908" w:type="dxa"/>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随机检查</w:t>
            </w:r>
          </w:p>
        </w:tc>
        <w:tc>
          <w:tcPr>
            <w:tcW w:w="1864"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待定</w:t>
            </w:r>
          </w:p>
        </w:tc>
        <w:tc>
          <w:tcPr>
            <w:tcW w:w="2521"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矿管资源管理所</w:t>
            </w:r>
          </w:p>
        </w:tc>
        <w:tc>
          <w:tcPr>
            <w:tcW w:w="898" w:type="dxa"/>
            <w:noWrap w:val="0"/>
            <w:vAlign w:val="top"/>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84" w:type="dxa"/>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10月</w:t>
            </w:r>
          </w:p>
        </w:tc>
        <w:tc>
          <w:tcPr>
            <w:tcW w:w="1908" w:type="dxa"/>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一般检查</w:t>
            </w:r>
          </w:p>
        </w:tc>
        <w:tc>
          <w:tcPr>
            <w:tcW w:w="1864"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昌阁建材</w:t>
            </w:r>
          </w:p>
        </w:tc>
        <w:tc>
          <w:tcPr>
            <w:tcW w:w="2521"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矿管资源管理所</w:t>
            </w:r>
          </w:p>
        </w:tc>
        <w:tc>
          <w:tcPr>
            <w:tcW w:w="898" w:type="dxa"/>
            <w:noWrap w:val="0"/>
            <w:vAlign w:val="top"/>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484" w:type="dxa"/>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11月</w:t>
            </w:r>
          </w:p>
        </w:tc>
        <w:tc>
          <w:tcPr>
            <w:tcW w:w="1908" w:type="dxa"/>
            <w:noWrap w:val="0"/>
            <w:vAlign w:val="center"/>
          </w:tcPr>
          <w:p>
            <w:pPr>
              <w:spacing w:line="400" w:lineRule="exact"/>
              <w:jc w:val="center"/>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重点检查</w:t>
            </w:r>
          </w:p>
        </w:tc>
        <w:tc>
          <w:tcPr>
            <w:tcW w:w="1864"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南桐特水</w:t>
            </w:r>
          </w:p>
        </w:tc>
        <w:tc>
          <w:tcPr>
            <w:tcW w:w="2521"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矿管资源管理所</w:t>
            </w:r>
          </w:p>
        </w:tc>
        <w:tc>
          <w:tcPr>
            <w:tcW w:w="898" w:type="dxa"/>
            <w:noWrap w:val="0"/>
            <w:vAlign w:val="top"/>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484"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12月</w:t>
            </w:r>
          </w:p>
        </w:tc>
        <w:tc>
          <w:tcPr>
            <w:tcW w:w="1908"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随机检查</w:t>
            </w:r>
          </w:p>
        </w:tc>
        <w:tc>
          <w:tcPr>
            <w:tcW w:w="1864"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待定</w:t>
            </w:r>
          </w:p>
        </w:tc>
        <w:tc>
          <w:tcPr>
            <w:tcW w:w="2521" w:type="dxa"/>
            <w:noWrap w:val="0"/>
            <w:vAlign w:val="center"/>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矿管资源管理所</w:t>
            </w:r>
          </w:p>
        </w:tc>
        <w:tc>
          <w:tcPr>
            <w:tcW w:w="898" w:type="dxa"/>
            <w:noWrap w:val="0"/>
            <w:vAlign w:val="top"/>
          </w:tcPr>
          <w:p>
            <w:pPr>
              <w:spacing w:line="400" w:lineRule="exact"/>
              <w:jc w:val="center"/>
              <w:rPr>
                <w:rFonts w:hint="eastAsia" w:ascii="方正仿宋_GBK" w:hAnsi="方正仿宋_GBK" w:eastAsia="方正仿宋_GBK" w:cs="方正仿宋_GBK"/>
                <w:color w:val="000000"/>
                <w:kern w:val="0"/>
                <w:sz w:val="32"/>
                <w:szCs w:val="32"/>
                <w:shd w:val="clear" w:color="auto" w:fill="FFFFFF"/>
              </w:rPr>
            </w:pPr>
          </w:p>
        </w:tc>
      </w:tr>
    </w:tbl>
    <w:p>
      <w:pPr>
        <w:spacing w:line="594"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其他监管对象，纳入随机抽查。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10" w:rightChars="100"/>
      <w:rPr>
        <w:rStyle w:val="7"/>
        <w:rFonts w:ascii="宋体" w:hAnsi="宋体"/>
        <w:sz w:val="28"/>
        <w:szCs w:val="28"/>
      </w:rPr>
    </w:pPr>
    <w:r>
      <w:rPr>
        <w:sz w:val="2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39F569"/>
    <w:multiLevelType w:val="singleLevel"/>
    <w:tmpl w:val="B239F569"/>
    <w:lvl w:ilvl="0" w:tentative="0">
      <w:start w:val="2"/>
      <w:numFmt w:val="decimal"/>
      <w:suff w:val="space"/>
      <w:lvlText w:val="%1."/>
      <w:lvlJc w:val="left"/>
    </w:lvl>
  </w:abstractNum>
  <w:abstractNum w:abstractNumId="1">
    <w:nsid w:val="6B278E20"/>
    <w:multiLevelType w:val="singleLevel"/>
    <w:tmpl w:val="6B278E20"/>
    <w:lvl w:ilvl="0" w:tentative="0">
      <w:start w:val="1"/>
      <w:numFmt w:val="chineseCounting"/>
      <w:suff w:val="nothing"/>
      <w:lvlText w:val="%1、"/>
      <w:lvlJc w:val="left"/>
      <w:pPr>
        <w:ind w:left="16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551B3"/>
    <w:rsid w:val="06423F31"/>
    <w:rsid w:val="114551B3"/>
    <w:rsid w:val="5ED66B48"/>
    <w:rsid w:val="7ED30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footer"/>
    <w:basedOn w:val="1"/>
    <w:next w:val="4"/>
    <w:qFormat/>
    <w:uiPriority w:val="0"/>
    <w:pPr>
      <w:tabs>
        <w:tab w:val="center" w:pos="4153"/>
        <w:tab w:val="right" w:pos="8306"/>
      </w:tabs>
      <w:snapToGrid w:val="0"/>
      <w:jc w:val="left"/>
    </w:pPr>
    <w:rPr>
      <w:kern w:val="0"/>
      <w:sz w:val="18"/>
      <w:szCs w:val="18"/>
    </w:rPr>
  </w:style>
  <w:style w:type="paragraph" w:customStyle="1" w:styleId="4">
    <w:name w:val="索引 51"/>
    <w:basedOn w:val="1"/>
    <w:next w:val="1"/>
    <w:qFormat/>
    <w:uiPriority w:val="0"/>
    <w:pPr>
      <w:ind w:left="1680"/>
    </w:pPr>
    <w:rPr>
      <w:rFonts w:ascii="Times New Roman" w:hAnsi="Times New Roman" w:eastAsia="宋体" w:cs="Times New Roman"/>
    </w:rPr>
  </w:style>
  <w:style w:type="character" w:styleId="7">
    <w:name w:val="page number"/>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2023-06-02T08:15:00Z</dcterms:created>
  <dc:creator>NTKO</dc:creator>
  <cp:lastModifiedBy>NTKO</cp:lastModifiedBy>
  <dcterms:modified xsi:type="dcterms:W3CDTF">2023-06-02T08:40:39Z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